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FE80" w14:textId="77777777" w:rsidR="000B0191" w:rsidRDefault="000B0191" w:rsidP="004771C2">
      <w:pPr>
        <w:autoSpaceDE w:val="0"/>
        <w:autoSpaceDN w:val="0"/>
        <w:adjustRightInd w:val="0"/>
        <w:spacing w:after="0" w:line="240" w:lineRule="auto"/>
        <w:jc w:val="center"/>
        <w:rPr>
          <w:rFonts w:ascii="Times New Roman" w:hAnsi="Times New Roman" w:cs="Times New Roman"/>
          <w:b/>
          <w:bCs/>
          <w:i/>
          <w:iCs/>
          <w:sz w:val="24"/>
          <w:szCs w:val="24"/>
        </w:rPr>
      </w:pPr>
    </w:p>
    <w:p w14:paraId="1A83480C" w14:textId="77777777" w:rsidR="000B0191" w:rsidRDefault="000B0191" w:rsidP="004771C2">
      <w:pPr>
        <w:autoSpaceDE w:val="0"/>
        <w:autoSpaceDN w:val="0"/>
        <w:adjustRightInd w:val="0"/>
        <w:spacing w:after="0" w:line="240" w:lineRule="auto"/>
        <w:jc w:val="center"/>
        <w:rPr>
          <w:rFonts w:ascii="Times New Roman" w:hAnsi="Times New Roman" w:cs="Times New Roman"/>
          <w:b/>
          <w:bCs/>
          <w:i/>
          <w:iCs/>
          <w:sz w:val="24"/>
          <w:szCs w:val="24"/>
        </w:rPr>
      </w:pPr>
    </w:p>
    <w:p w14:paraId="396FBC24" w14:textId="77777777" w:rsidR="000B0191" w:rsidRDefault="000B0191" w:rsidP="004771C2">
      <w:pPr>
        <w:autoSpaceDE w:val="0"/>
        <w:autoSpaceDN w:val="0"/>
        <w:adjustRightInd w:val="0"/>
        <w:spacing w:after="0" w:line="240" w:lineRule="auto"/>
        <w:jc w:val="center"/>
        <w:rPr>
          <w:rFonts w:ascii="Times New Roman" w:hAnsi="Times New Roman" w:cs="Times New Roman"/>
          <w:b/>
          <w:bCs/>
          <w:i/>
          <w:iCs/>
          <w:sz w:val="24"/>
          <w:szCs w:val="24"/>
        </w:rPr>
      </w:pPr>
    </w:p>
    <w:p w14:paraId="0E918B5F" w14:textId="77777777" w:rsidR="000B0191" w:rsidRDefault="000B0191" w:rsidP="004771C2">
      <w:pPr>
        <w:autoSpaceDE w:val="0"/>
        <w:autoSpaceDN w:val="0"/>
        <w:adjustRightInd w:val="0"/>
        <w:spacing w:after="0" w:line="240" w:lineRule="auto"/>
        <w:jc w:val="center"/>
        <w:rPr>
          <w:rFonts w:ascii="Times New Roman" w:hAnsi="Times New Roman" w:cs="Times New Roman"/>
          <w:b/>
          <w:bCs/>
          <w:i/>
          <w:iCs/>
          <w:sz w:val="24"/>
          <w:szCs w:val="24"/>
        </w:rPr>
      </w:pPr>
    </w:p>
    <w:p w14:paraId="009C6A45" w14:textId="77777777" w:rsidR="000B0191" w:rsidRDefault="000B0191" w:rsidP="004771C2">
      <w:pPr>
        <w:autoSpaceDE w:val="0"/>
        <w:autoSpaceDN w:val="0"/>
        <w:adjustRightInd w:val="0"/>
        <w:spacing w:after="0" w:line="240" w:lineRule="auto"/>
        <w:jc w:val="center"/>
        <w:rPr>
          <w:rFonts w:ascii="Times New Roman" w:hAnsi="Times New Roman" w:cs="Times New Roman"/>
          <w:b/>
          <w:bCs/>
          <w:i/>
          <w:iCs/>
          <w:sz w:val="24"/>
          <w:szCs w:val="24"/>
        </w:rPr>
      </w:pPr>
    </w:p>
    <w:p w14:paraId="0BA599BC" w14:textId="12297602" w:rsidR="004771C2" w:rsidRPr="009F1E04" w:rsidRDefault="00721E91" w:rsidP="004771C2">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Short description of tender rules</w:t>
      </w:r>
    </w:p>
    <w:p w14:paraId="6B076B68" w14:textId="77777777" w:rsidR="004771C2" w:rsidRPr="009F1E04" w:rsidRDefault="004771C2" w:rsidP="004771C2">
      <w:pPr>
        <w:autoSpaceDE w:val="0"/>
        <w:autoSpaceDN w:val="0"/>
        <w:adjustRightInd w:val="0"/>
        <w:spacing w:after="0" w:line="240" w:lineRule="auto"/>
        <w:rPr>
          <w:rFonts w:ascii="Times New Roman" w:hAnsi="Times New Roman" w:cs="Times New Roman"/>
          <w:b/>
          <w:bCs/>
          <w:sz w:val="20"/>
          <w:szCs w:val="20"/>
        </w:rPr>
      </w:pPr>
    </w:p>
    <w:p w14:paraId="06F6F244" w14:textId="77777777" w:rsidR="004C4E31" w:rsidRPr="004C4E31" w:rsidRDefault="004C4E31" w:rsidP="004C4E31">
      <w:pPr>
        <w:pStyle w:val="BodyText"/>
        <w:spacing w:before="71"/>
        <w:ind w:left="116" w:right="673"/>
        <w:rPr>
          <w:b/>
          <w:sz w:val="20"/>
          <w:szCs w:val="20"/>
        </w:rPr>
      </w:pPr>
      <w:r>
        <w:rPr>
          <w:color w:val="5B9BD4"/>
        </w:rPr>
        <w:t xml:space="preserve">Financed under </w:t>
      </w:r>
      <w:proofErr w:type="spellStart"/>
      <w:r>
        <w:rPr>
          <w:color w:val="5B9BD4"/>
        </w:rPr>
        <w:t>programme</w:t>
      </w:r>
      <w:proofErr w:type="spellEnd"/>
      <w:r w:rsidRPr="004C4E31">
        <w:rPr>
          <w:color w:val="5B9BD4"/>
        </w:rPr>
        <w:t>:</w:t>
      </w:r>
      <w:r>
        <w:t xml:space="preserve"> </w:t>
      </w:r>
      <w:proofErr w:type="gramStart"/>
      <w:r>
        <w:rPr>
          <w:b/>
          <w:sz w:val="20"/>
          <w:szCs w:val="20"/>
        </w:rPr>
        <w:t xml:space="preserve">LIFE  </w:t>
      </w:r>
      <w:proofErr w:type="spellStart"/>
      <w:r>
        <w:rPr>
          <w:b/>
          <w:sz w:val="20"/>
          <w:szCs w:val="20"/>
        </w:rPr>
        <w:t>programme</w:t>
      </w:r>
      <w:proofErr w:type="spellEnd"/>
      <w:proofErr w:type="gramEnd"/>
    </w:p>
    <w:p w14:paraId="4AB8D825" w14:textId="77777777" w:rsidR="004C4E31" w:rsidRDefault="004C4E31" w:rsidP="004C4E31">
      <w:pPr>
        <w:pStyle w:val="BodyText"/>
        <w:spacing w:before="15"/>
        <w:ind w:left="116" w:right="673"/>
      </w:pPr>
      <w:r>
        <w:rPr>
          <w:color w:val="5B9BD4"/>
        </w:rPr>
        <w:t xml:space="preserve">Reference no. of project: </w:t>
      </w:r>
      <w:r w:rsidRPr="008A3E27">
        <w:rPr>
          <w:b/>
          <w:sz w:val="20"/>
          <w:szCs w:val="20"/>
        </w:rPr>
        <w:t>LIFE15 NAT/HR/000997</w:t>
      </w:r>
    </w:p>
    <w:p w14:paraId="3048DB2F" w14:textId="77777777" w:rsidR="004C4E31" w:rsidRDefault="004C4E31" w:rsidP="004C4E31">
      <w:pPr>
        <w:pStyle w:val="BodyText"/>
        <w:spacing w:before="15" w:line="247" w:lineRule="auto"/>
        <w:ind w:left="126" w:right="673" w:hanging="10"/>
      </w:pPr>
      <w:r>
        <w:rPr>
          <w:color w:val="5B9BD4"/>
        </w:rPr>
        <w:t xml:space="preserve">Grant </w:t>
      </w:r>
      <w:proofErr w:type="gramStart"/>
      <w:r>
        <w:rPr>
          <w:color w:val="5B9BD4"/>
        </w:rPr>
        <w:t>Agreement  title</w:t>
      </w:r>
      <w:proofErr w:type="gramEnd"/>
      <w:r>
        <w:rPr>
          <w:color w:val="5B9BD4"/>
        </w:rPr>
        <w:t xml:space="preserve">: </w:t>
      </w:r>
      <w:r w:rsidRPr="008A3E27">
        <w:rPr>
          <w:b/>
          <w:sz w:val="20"/>
          <w:szCs w:val="20"/>
        </w:rPr>
        <w:t>LIFE EUROTURTLES</w:t>
      </w:r>
      <w:r>
        <w:rPr>
          <w:b/>
          <w:sz w:val="20"/>
          <w:szCs w:val="20"/>
        </w:rPr>
        <w:t xml:space="preserve"> </w:t>
      </w:r>
    </w:p>
    <w:p w14:paraId="760D6872" w14:textId="77777777" w:rsidR="004C4E31" w:rsidRDefault="004C4E31" w:rsidP="004C4E31">
      <w:pPr>
        <w:pStyle w:val="BodyText"/>
        <w:spacing w:before="15" w:line="247" w:lineRule="auto"/>
        <w:ind w:left="126" w:right="673" w:hanging="10"/>
        <w:rPr>
          <w:b/>
          <w:sz w:val="20"/>
          <w:szCs w:val="20"/>
        </w:rPr>
      </w:pPr>
      <w:r w:rsidRPr="004C4E31">
        <w:rPr>
          <w:color w:val="5B9BD4"/>
        </w:rPr>
        <w:t>Type of contract:</w:t>
      </w:r>
      <w:r>
        <w:t xml:space="preserve"> </w:t>
      </w:r>
      <w:r w:rsidR="00E40F6C">
        <w:rPr>
          <w:b/>
          <w:sz w:val="20"/>
          <w:szCs w:val="20"/>
        </w:rPr>
        <w:t>Service</w:t>
      </w:r>
    </w:p>
    <w:p w14:paraId="7B6CDD77" w14:textId="77777777" w:rsidR="0095241D" w:rsidRDefault="000E031A" w:rsidP="004C4E31">
      <w:pPr>
        <w:pStyle w:val="BodyText"/>
        <w:spacing w:before="15" w:line="247" w:lineRule="auto"/>
        <w:ind w:left="126" w:right="673" w:hanging="10"/>
        <w:rPr>
          <w:b/>
          <w:sz w:val="20"/>
          <w:szCs w:val="20"/>
        </w:rPr>
      </w:pPr>
      <w:r w:rsidRPr="000E031A">
        <w:rPr>
          <w:color w:val="5B9BD4"/>
        </w:rPr>
        <w:t>Short description of the subject of procurement</w:t>
      </w:r>
      <w:r>
        <w:rPr>
          <w:color w:val="5B9BD4"/>
        </w:rPr>
        <w:t>:</w:t>
      </w:r>
      <w:r w:rsidRPr="000E031A">
        <w:rPr>
          <w:b/>
          <w:sz w:val="20"/>
          <w:szCs w:val="20"/>
        </w:rPr>
        <w:t xml:space="preserve"> </w:t>
      </w:r>
      <w:r w:rsidR="0095241D" w:rsidRPr="0095241D">
        <w:rPr>
          <w:b/>
          <w:sz w:val="20"/>
          <w:szCs w:val="20"/>
        </w:rPr>
        <w:t>2 x Aerial survey - rental of aircraft (all expenses including the pilot)</w:t>
      </w:r>
    </w:p>
    <w:p w14:paraId="1A790868" w14:textId="77777777" w:rsidR="0095241D" w:rsidRPr="0095241D" w:rsidRDefault="004C4E31" w:rsidP="0095241D">
      <w:pPr>
        <w:pStyle w:val="BodyText"/>
        <w:spacing w:before="15" w:line="247" w:lineRule="auto"/>
        <w:ind w:left="126" w:right="673" w:hanging="10"/>
        <w:rPr>
          <w:b/>
          <w:sz w:val="20"/>
          <w:szCs w:val="20"/>
        </w:rPr>
      </w:pPr>
      <w:r w:rsidRPr="004C4E31">
        <w:rPr>
          <w:color w:val="5B9BD4"/>
        </w:rPr>
        <w:t>Short description of the tender rules</w:t>
      </w:r>
      <w:r>
        <w:rPr>
          <w:color w:val="5B9BD4"/>
        </w:rPr>
        <w:t xml:space="preserve">: </w:t>
      </w:r>
      <w:r w:rsidR="0095241D" w:rsidRPr="0095241D">
        <w:rPr>
          <w:b/>
          <w:sz w:val="20"/>
          <w:szCs w:val="20"/>
        </w:rPr>
        <w:t>THE PUBLIC PROCUREMENT ACT</w:t>
      </w:r>
      <w:r w:rsidR="0095241D">
        <w:rPr>
          <w:b/>
          <w:sz w:val="20"/>
          <w:szCs w:val="20"/>
        </w:rPr>
        <w:t xml:space="preserve"> (ZJN 2016) - </w:t>
      </w:r>
      <w:r w:rsidR="0095241D" w:rsidRPr="0095241D">
        <w:rPr>
          <w:b/>
          <w:sz w:val="20"/>
          <w:szCs w:val="20"/>
        </w:rPr>
        <w:t xml:space="preserve">Procurement of lesser value </w:t>
      </w:r>
      <w:r w:rsidR="0095241D">
        <w:rPr>
          <w:b/>
          <w:sz w:val="20"/>
          <w:szCs w:val="20"/>
        </w:rPr>
        <w:t>-</w:t>
      </w:r>
      <w:r w:rsidR="0095241D" w:rsidRPr="0095241D">
        <w:rPr>
          <w:b/>
          <w:sz w:val="20"/>
          <w:szCs w:val="20"/>
        </w:rPr>
        <w:t xml:space="preserve"> procurement where the estimated value is smaller than</w:t>
      </w:r>
    </w:p>
    <w:p w14:paraId="30444018" w14:textId="226F128E" w:rsidR="0095241D" w:rsidRPr="00252E89" w:rsidRDefault="0095241D" w:rsidP="00252E89">
      <w:pPr>
        <w:pStyle w:val="BodyText"/>
        <w:spacing w:before="15" w:line="247" w:lineRule="auto"/>
        <w:ind w:left="126" w:right="673" w:hanging="10"/>
        <w:rPr>
          <w:b/>
          <w:sz w:val="20"/>
          <w:szCs w:val="20"/>
        </w:rPr>
      </w:pPr>
      <w:r w:rsidRPr="0095241D">
        <w:rPr>
          <w:b/>
          <w:sz w:val="20"/>
          <w:szCs w:val="20"/>
        </w:rPr>
        <w:t>the European thresholds.</w:t>
      </w:r>
      <w:r w:rsidR="005B61C1">
        <w:rPr>
          <w:b/>
          <w:sz w:val="20"/>
          <w:szCs w:val="20"/>
        </w:rPr>
        <w:t xml:space="preserve"> Open procedure</w:t>
      </w:r>
      <w:r w:rsidR="00252E89">
        <w:rPr>
          <w:b/>
          <w:sz w:val="20"/>
          <w:szCs w:val="20"/>
        </w:rPr>
        <w:t xml:space="preserve">. </w:t>
      </w:r>
      <w:r w:rsidR="00252E89" w:rsidRPr="00252E89">
        <w:rPr>
          <w:b/>
          <w:sz w:val="20"/>
          <w:szCs w:val="20"/>
        </w:rPr>
        <w:t>CNHM has authorized the City of Zagreb</w:t>
      </w:r>
      <w:r w:rsidR="00252E89">
        <w:rPr>
          <w:b/>
          <w:sz w:val="20"/>
          <w:szCs w:val="20"/>
        </w:rPr>
        <w:t xml:space="preserve">’s </w:t>
      </w:r>
      <w:r w:rsidR="00252E89" w:rsidRPr="00252E89">
        <w:rPr>
          <w:b/>
          <w:sz w:val="20"/>
          <w:szCs w:val="20"/>
        </w:rPr>
        <w:t>Public Procurement Office</w:t>
      </w:r>
      <w:r w:rsidR="00252E89">
        <w:rPr>
          <w:b/>
          <w:sz w:val="20"/>
          <w:szCs w:val="20"/>
        </w:rPr>
        <w:t xml:space="preserve"> as central procurement unit</w:t>
      </w:r>
      <w:r w:rsidR="00252E89" w:rsidRPr="00252E89">
        <w:rPr>
          <w:b/>
          <w:sz w:val="20"/>
          <w:szCs w:val="20"/>
        </w:rPr>
        <w:t xml:space="preserve"> for procurement</w:t>
      </w:r>
      <w:r w:rsidR="00252E89">
        <w:rPr>
          <w:b/>
          <w:sz w:val="20"/>
          <w:szCs w:val="20"/>
        </w:rPr>
        <w:t xml:space="preserve">s under the </w:t>
      </w:r>
      <w:r w:rsidR="00252E89" w:rsidRPr="00252E89">
        <w:rPr>
          <w:b/>
          <w:sz w:val="20"/>
          <w:szCs w:val="20"/>
        </w:rPr>
        <w:t>PUBLIC PROCUREMENT ACT (ZJN 2016)</w:t>
      </w:r>
      <w:r w:rsidR="00AC1388">
        <w:rPr>
          <w:b/>
          <w:sz w:val="20"/>
          <w:szCs w:val="20"/>
        </w:rPr>
        <w:t xml:space="preserve"> to implement open procedures on behalf of CNHM</w:t>
      </w:r>
    </w:p>
    <w:p w14:paraId="455BA90B" w14:textId="5427B921" w:rsidR="004C4E31" w:rsidRDefault="004C4E31" w:rsidP="004C4E31">
      <w:pPr>
        <w:pStyle w:val="BodyText"/>
        <w:spacing w:before="15" w:line="247" w:lineRule="auto"/>
        <w:ind w:left="126" w:right="673" w:hanging="10"/>
        <w:rPr>
          <w:b/>
          <w:sz w:val="20"/>
          <w:szCs w:val="20"/>
        </w:rPr>
      </w:pPr>
      <w:r w:rsidRPr="00154414">
        <w:rPr>
          <w:color w:val="5B9BD4"/>
        </w:rPr>
        <w:t>Reference number</w:t>
      </w:r>
      <w:r>
        <w:rPr>
          <w:color w:val="5B9BD4"/>
        </w:rPr>
        <w:t xml:space="preserve">: </w:t>
      </w:r>
      <w:r w:rsidR="00721E91" w:rsidRPr="00721E91">
        <w:rPr>
          <w:b/>
          <w:sz w:val="20"/>
          <w:szCs w:val="20"/>
        </w:rPr>
        <w:t>023-017-66-2018-EMV</w:t>
      </w:r>
    </w:p>
    <w:p w14:paraId="12F619B5" w14:textId="2540340D" w:rsidR="00172AC4" w:rsidRDefault="00172AC4" w:rsidP="004C4E31">
      <w:pPr>
        <w:pStyle w:val="BodyText"/>
        <w:spacing w:before="15" w:line="247" w:lineRule="auto"/>
        <w:ind w:left="126" w:right="673" w:hanging="10"/>
        <w:rPr>
          <w:b/>
          <w:sz w:val="20"/>
          <w:szCs w:val="20"/>
        </w:rPr>
      </w:pPr>
      <w:r>
        <w:rPr>
          <w:color w:val="5B9BD4"/>
        </w:rPr>
        <w:t>Subject of procurement:</w:t>
      </w:r>
      <w:r>
        <w:rPr>
          <w:b/>
          <w:sz w:val="20"/>
          <w:szCs w:val="20"/>
        </w:rPr>
        <w:t xml:space="preserve"> </w:t>
      </w:r>
      <w:r w:rsidR="00BA411C">
        <w:rPr>
          <w:b/>
          <w:sz w:val="20"/>
          <w:szCs w:val="20"/>
        </w:rPr>
        <w:t>“</w:t>
      </w:r>
      <w:r w:rsidR="00BA411C" w:rsidRPr="00BA411C">
        <w:rPr>
          <w:b/>
          <w:sz w:val="20"/>
          <w:szCs w:val="20"/>
        </w:rPr>
        <w:t>USLUGA IZNAJMLJIVANJA LETJELICE S POSADOM ZA POTREBE PROVOĐENJA ZRAČNOG ISTRAŽIVANJA NA JADRANSKOM MORU</w:t>
      </w:r>
      <w:r w:rsidR="00BA411C">
        <w:rPr>
          <w:b/>
          <w:sz w:val="20"/>
          <w:szCs w:val="20"/>
        </w:rPr>
        <w:t>”</w:t>
      </w:r>
      <w:r w:rsidR="00BA411C" w:rsidRPr="00BA411C">
        <w:rPr>
          <w:b/>
          <w:sz w:val="20"/>
          <w:szCs w:val="20"/>
        </w:rPr>
        <w:t>/ SERVICE OF HIRE OF AIRCRAFT WITH CREW FOR THE AERIAL SURVEY IN THE ADRIATIC SEA</w:t>
      </w:r>
    </w:p>
    <w:p w14:paraId="6870DA0B" w14:textId="77777777" w:rsidR="000E031A" w:rsidRPr="00154414" w:rsidRDefault="000E031A" w:rsidP="004C4E31">
      <w:pPr>
        <w:pStyle w:val="BodyText"/>
        <w:spacing w:before="15" w:line="247" w:lineRule="auto"/>
        <w:ind w:left="126" w:right="673" w:hanging="10"/>
        <w:rPr>
          <w:b/>
          <w:sz w:val="20"/>
          <w:szCs w:val="20"/>
        </w:rPr>
      </w:pPr>
      <w:proofErr w:type="spellStart"/>
      <w:r>
        <w:rPr>
          <w:color w:val="5B9BD4"/>
        </w:rPr>
        <w:t>Contarcting</w:t>
      </w:r>
      <w:proofErr w:type="spellEnd"/>
      <w:r>
        <w:rPr>
          <w:color w:val="5B9BD4"/>
        </w:rPr>
        <w:t xml:space="preserve"> Authority:</w:t>
      </w:r>
      <w:r>
        <w:rPr>
          <w:b/>
          <w:sz w:val="20"/>
          <w:szCs w:val="20"/>
        </w:rPr>
        <w:t xml:space="preserve"> Croatian Natural History Museum (CNHM)</w:t>
      </w:r>
    </w:p>
    <w:p w14:paraId="4C69CA09" w14:textId="77777777" w:rsidR="004C4E31" w:rsidRPr="009F1E04" w:rsidRDefault="004C4E31" w:rsidP="004771C2">
      <w:pPr>
        <w:autoSpaceDE w:val="0"/>
        <w:autoSpaceDN w:val="0"/>
        <w:adjustRightInd w:val="0"/>
        <w:spacing w:after="0" w:line="240" w:lineRule="auto"/>
        <w:jc w:val="right"/>
        <w:rPr>
          <w:rFonts w:ascii="Times New Roman" w:hAnsi="Times New Roman" w:cs="Times New Roman"/>
          <w:b/>
          <w:bCs/>
          <w:sz w:val="18"/>
          <w:szCs w:val="18"/>
        </w:rPr>
      </w:pPr>
    </w:p>
    <w:p w14:paraId="1178A6A5" w14:textId="77777777" w:rsidR="004771C2" w:rsidRPr="009F1E04" w:rsidRDefault="004771C2"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 xml:space="preserve">1. </w:t>
      </w:r>
      <w:r w:rsidRPr="009F1E04">
        <w:rPr>
          <w:rFonts w:ascii="Times New Roman" w:hAnsi="Times New Roman" w:cs="Times New Roman"/>
          <w:b/>
          <w:bCs/>
          <w:sz w:val="24"/>
          <w:szCs w:val="24"/>
        </w:rPr>
        <w:t>Background</w:t>
      </w:r>
    </w:p>
    <w:p w14:paraId="5C9DC694" w14:textId="77777777" w:rsidR="008C62D8" w:rsidRDefault="000236F9" w:rsidP="00594FAC">
      <w:pPr>
        <w:pStyle w:val="Default"/>
        <w:numPr>
          <w:ilvl w:val="0"/>
          <w:numId w:val="2"/>
        </w:numPr>
        <w:rPr>
          <w:sz w:val="18"/>
          <w:szCs w:val="18"/>
          <w:lang w:val="en-US"/>
        </w:rPr>
      </w:pPr>
      <w:r w:rsidRPr="009F1E04">
        <w:rPr>
          <w:sz w:val="18"/>
          <w:szCs w:val="18"/>
          <w:lang w:val="en-US"/>
        </w:rPr>
        <w:t>Short description of the tender rules and the regulatory ref</w:t>
      </w:r>
      <w:r w:rsidR="00224D0D">
        <w:rPr>
          <w:sz w:val="18"/>
          <w:szCs w:val="18"/>
          <w:lang w:val="en-US"/>
        </w:rPr>
        <w:t>erences used within the project:</w:t>
      </w:r>
    </w:p>
    <w:p w14:paraId="2BD81646" w14:textId="77777777" w:rsidR="0095241D" w:rsidRDefault="00E12DF9" w:rsidP="0095241D">
      <w:pPr>
        <w:pStyle w:val="Default"/>
        <w:numPr>
          <w:ilvl w:val="1"/>
          <w:numId w:val="2"/>
        </w:numPr>
        <w:jc w:val="both"/>
        <w:rPr>
          <w:sz w:val="18"/>
          <w:szCs w:val="18"/>
          <w:lang w:val="en-US"/>
        </w:rPr>
      </w:pPr>
      <w:r w:rsidRPr="00E12DF9">
        <w:rPr>
          <w:sz w:val="18"/>
          <w:szCs w:val="18"/>
          <w:lang w:val="en-US"/>
        </w:rPr>
        <w:t xml:space="preserve">Tender rules are in accordance </w:t>
      </w:r>
      <w:r w:rsidR="00034FC4" w:rsidRPr="00E12DF9">
        <w:rPr>
          <w:sz w:val="18"/>
          <w:szCs w:val="18"/>
          <w:lang w:val="en-US"/>
        </w:rPr>
        <w:t>with</w:t>
      </w:r>
      <w:r w:rsidR="00005071">
        <w:rPr>
          <w:sz w:val="18"/>
          <w:szCs w:val="18"/>
          <w:lang w:val="en-US"/>
        </w:rPr>
        <w:t xml:space="preserve"> the rules of</w:t>
      </w:r>
      <w:r w:rsidRPr="00E12DF9">
        <w:rPr>
          <w:sz w:val="18"/>
          <w:szCs w:val="18"/>
          <w:lang w:val="en-US"/>
        </w:rPr>
        <w:t xml:space="preserve"> </w:t>
      </w:r>
      <w:r w:rsidR="00D53E25">
        <w:rPr>
          <w:sz w:val="18"/>
          <w:szCs w:val="18"/>
          <w:lang w:val="en-US"/>
        </w:rPr>
        <w:t>the</w:t>
      </w:r>
      <w:r w:rsidR="00D53E25" w:rsidRPr="00D53E25">
        <w:rPr>
          <w:b/>
          <w:sz w:val="20"/>
          <w:szCs w:val="20"/>
        </w:rPr>
        <w:t xml:space="preserve"> </w:t>
      </w:r>
      <w:r w:rsidR="0095241D" w:rsidRPr="0095241D">
        <w:rPr>
          <w:b/>
          <w:sz w:val="18"/>
          <w:szCs w:val="18"/>
        </w:rPr>
        <w:t xml:space="preserve">THE PUBLIC PROCUREMENT ACT (ZJN 2016) - </w:t>
      </w:r>
      <w:proofErr w:type="spellStart"/>
      <w:r w:rsidR="0095241D" w:rsidRPr="0095241D">
        <w:rPr>
          <w:b/>
          <w:sz w:val="18"/>
          <w:szCs w:val="18"/>
        </w:rPr>
        <w:t>Procurement</w:t>
      </w:r>
      <w:proofErr w:type="spellEnd"/>
      <w:r w:rsidR="0095241D" w:rsidRPr="0095241D">
        <w:rPr>
          <w:b/>
          <w:sz w:val="18"/>
          <w:szCs w:val="18"/>
        </w:rPr>
        <w:t xml:space="preserve"> </w:t>
      </w:r>
      <w:proofErr w:type="spellStart"/>
      <w:r w:rsidR="0095241D" w:rsidRPr="0095241D">
        <w:rPr>
          <w:b/>
          <w:sz w:val="18"/>
          <w:szCs w:val="18"/>
        </w:rPr>
        <w:t>of</w:t>
      </w:r>
      <w:proofErr w:type="spellEnd"/>
      <w:r w:rsidR="0095241D" w:rsidRPr="0095241D">
        <w:rPr>
          <w:b/>
          <w:sz w:val="18"/>
          <w:szCs w:val="18"/>
        </w:rPr>
        <w:t xml:space="preserve"> </w:t>
      </w:r>
      <w:proofErr w:type="spellStart"/>
      <w:r w:rsidR="0095241D" w:rsidRPr="0095241D">
        <w:rPr>
          <w:b/>
          <w:sz w:val="18"/>
          <w:szCs w:val="18"/>
        </w:rPr>
        <w:t>lesser</w:t>
      </w:r>
      <w:proofErr w:type="spellEnd"/>
      <w:r w:rsidR="0095241D" w:rsidRPr="0095241D">
        <w:rPr>
          <w:b/>
          <w:sz w:val="18"/>
          <w:szCs w:val="18"/>
        </w:rPr>
        <w:t xml:space="preserve"> </w:t>
      </w:r>
      <w:proofErr w:type="spellStart"/>
      <w:r w:rsidR="0095241D" w:rsidRPr="0095241D">
        <w:rPr>
          <w:b/>
          <w:sz w:val="18"/>
          <w:szCs w:val="18"/>
        </w:rPr>
        <w:t>value</w:t>
      </w:r>
      <w:proofErr w:type="spellEnd"/>
      <w:r w:rsidR="0095241D">
        <w:rPr>
          <w:b/>
          <w:sz w:val="18"/>
          <w:szCs w:val="18"/>
        </w:rPr>
        <w:t xml:space="preserve">. </w:t>
      </w:r>
      <w:r w:rsidR="00D53E25" w:rsidRPr="0095241D">
        <w:rPr>
          <w:sz w:val="18"/>
          <w:szCs w:val="18"/>
          <w:lang w:val="en-US"/>
        </w:rPr>
        <w:t xml:space="preserve">The rules stipulated in aforementioned </w:t>
      </w:r>
      <w:r w:rsidR="0095241D">
        <w:rPr>
          <w:sz w:val="18"/>
          <w:szCs w:val="18"/>
          <w:lang w:val="en-US"/>
        </w:rPr>
        <w:t>Act</w:t>
      </w:r>
      <w:r w:rsidR="00D53E25" w:rsidRPr="0095241D">
        <w:rPr>
          <w:sz w:val="18"/>
          <w:szCs w:val="18"/>
          <w:lang w:val="en-US"/>
        </w:rPr>
        <w:t xml:space="preserve"> are applicable to all procurement </w:t>
      </w:r>
      <w:r w:rsidR="0095241D" w:rsidRPr="0095241D">
        <w:rPr>
          <w:sz w:val="18"/>
          <w:szCs w:val="18"/>
          <w:lang w:val="en-US"/>
        </w:rPr>
        <w:t>procedures for</w:t>
      </w:r>
      <w:r w:rsidR="00D53E25" w:rsidRPr="0095241D">
        <w:rPr>
          <w:sz w:val="18"/>
          <w:szCs w:val="18"/>
          <w:lang w:val="en-US"/>
        </w:rPr>
        <w:t xml:space="preserve"> services</w:t>
      </w:r>
      <w:r w:rsidR="00300E50" w:rsidRPr="0095241D">
        <w:rPr>
          <w:sz w:val="18"/>
          <w:szCs w:val="18"/>
          <w:lang w:val="en-US"/>
        </w:rPr>
        <w:t>/</w:t>
      </w:r>
      <w:r w:rsidR="0042583E" w:rsidRPr="0095241D">
        <w:rPr>
          <w:sz w:val="18"/>
          <w:szCs w:val="18"/>
          <w:lang w:val="en-US"/>
        </w:rPr>
        <w:t>supplies implemented</w:t>
      </w:r>
      <w:r w:rsidR="00D53E25" w:rsidRPr="0095241D">
        <w:rPr>
          <w:sz w:val="18"/>
          <w:szCs w:val="18"/>
          <w:lang w:val="en-US"/>
        </w:rPr>
        <w:t xml:space="preserve"> </w:t>
      </w:r>
      <w:r w:rsidR="0095241D">
        <w:rPr>
          <w:sz w:val="18"/>
          <w:szCs w:val="18"/>
          <w:lang w:val="en-US"/>
        </w:rPr>
        <w:t xml:space="preserve">in Croatia </w:t>
      </w:r>
      <w:r w:rsidR="00D53E25" w:rsidRPr="0095241D">
        <w:rPr>
          <w:sz w:val="18"/>
          <w:szCs w:val="18"/>
          <w:lang w:val="en-US"/>
        </w:rPr>
        <w:t xml:space="preserve">with tender price estimated </w:t>
      </w:r>
      <w:r w:rsidR="0042583E">
        <w:rPr>
          <w:sz w:val="18"/>
          <w:szCs w:val="18"/>
          <w:lang w:val="en-US"/>
        </w:rPr>
        <w:t xml:space="preserve">between </w:t>
      </w:r>
      <w:r w:rsidR="00D53E25" w:rsidRPr="0095241D">
        <w:rPr>
          <w:sz w:val="18"/>
          <w:szCs w:val="18"/>
          <w:lang w:val="en-US"/>
        </w:rPr>
        <w:t>200.000 HRK</w:t>
      </w:r>
      <w:r w:rsidR="0095241D">
        <w:rPr>
          <w:sz w:val="18"/>
          <w:szCs w:val="18"/>
          <w:lang w:val="en-US"/>
        </w:rPr>
        <w:t xml:space="preserve"> (VAT excl.)</w:t>
      </w:r>
      <w:r w:rsidR="00300E50" w:rsidRPr="0095241D">
        <w:rPr>
          <w:sz w:val="18"/>
          <w:szCs w:val="18"/>
          <w:lang w:val="en-US"/>
        </w:rPr>
        <w:t xml:space="preserve"> threshold</w:t>
      </w:r>
      <w:r w:rsidR="0095241D">
        <w:rPr>
          <w:sz w:val="18"/>
          <w:szCs w:val="18"/>
          <w:lang w:val="en-US"/>
        </w:rPr>
        <w:t xml:space="preserve"> </w:t>
      </w:r>
      <w:r w:rsidR="0042583E">
        <w:rPr>
          <w:sz w:val="18"/>
          <w:szCs w:val="18"/>
          <w:lang w:val="en-US"/>
        </w:rPr>
        <w:t>up to the</w:t>
      </w:r>
      <w:r w:rsidR="0095241D" w:rsidRPr="0095241D">
        <w:rPr>
          <w:sz w:val="18"/>
          <w:szCs w:val="18"/>
          <w:lang w:val="en-US"/>
        </w:rPr>
        <w:t xml:space="preserve"> estimated value smaller than</w:t>
      </w:r>
      <w:r w:rsidR="0095241D">
        <w:rPr>
          <w:sz w:val="18"/>
          <w:szCs w:val="18"/>
          <w:lang w:val="en-US"/>
        </w:rPr>
        <w:t xml:space="preserve"> </w:t>
      </w:r>
      <w:r w:rsidR="0095241D" w:rsidRPr="0095241D">
        <w:rPr>
          <w:sz w:val="18"/>
          <w:szCs w:val="18"/>
          <w:lang w:val="en-US"/>
        </w:rPr>
        <w:t>the European thresholds</w:t>
      </w:r>
      <w:r w:rsidR="00300E50" w:rsidRPr="0095241D">
        <w:rPr>
          <w:sz w:val="18"/>
          <w:szCs w:val="18"/>
          <w:lang w:val="en-US"/>
        </w:rPr>
        <w:t xml:space="preserve">. </w:t>
      </w:r>
    </w:p>
    <w:p w14:paraId="1BDB5499" w14:textId="77777777" w:rsidR="00E12DF9" w:rsidRPr="00D53E25" w:rsidRDefault="00E12DF9" w:rsidP="00300E50">
      <w:pPr>
        <w:pStyle w:val="Default"/>
        <w:ind w:left="1080"/>
        <w:jc w:val="both"/>
        <w:rPr>
          <w:b/>
          <w:sz w:val="18"/>
          <w:szCs w:val="18"/>
        </w:rPr>
      </w:pPr>
    </w:p>
    <w:p w14:paraId="48492AE7" w14:textId="77777777" w:rsidR="00224D0D" w:rsidRPr="000328AE" w:rsidRDefault="00224D0D" w:rsidP="000328AE">
      <w:pPr>
        <w:pStyle w:val="Default"/>
        <w:ind w:left="360"/>
        <w:jc w:val="both"/>
        <w:rPr>
          <w:sz w:val="18"/>
          <w:szCs w:val="18"/>
          <w:lang w:val="en-US"/>
        </w:rPr>
      </w:pPr>
    </w:p>
    <w:p w14:paraId="39FFB809" w14:textId="77777777" w:rsidR="00E12DF9" w:rsidRDefault="008C62D8" w:rsidP="00E12DF9">
      <w:pPr>
        <w:pStyle w:val="Default"/>
        <w:numPr>
          <w:ilvl w:val="0"/>
          <w:numId w:val="2"/>
        </w:numPr>
        <w:rPr>
          <w:sz w:val="18"/>
          <w:szCs w:val="18"/>
          <w:lang w:val="en-US"/>
        </w:rPr>
      </w:pPr>
      <w:r w:rsidRPr="000328AE">
        <w:rPr>
          <w:sz w:val="18"/>
          <w:szCs w:val="18"/>
          <w:lang w:val="en-US"/>
        </w:rPr>
        <w:t>Describe the circumstances justifying the use of the selected procedure</w:t>
      </w:r>
      <w:r w:rsidR="00E12DF9" w:rsidRPr="000328AE">
        <w:rPr>
          <w:sz w:val="18"/>
          <w:szCs w:val="18"/>
          <w:lang w:val="en-US"/>
        </w:rPr>
        <w:t xml:space="preserve">: </w:t>
      </w:r>
    </w:p>
    <w:p w14:paraId="2243FC20" w14:textId="674D76BD" w:rsidR="00C955C2" w:rsidRPr="0042583E" w:rsidRDefault="00C955C2" w:rsidP="0042583E">
      <w:pPr>
        <w:pStyle w:val="ListParagraph"/>
        <w:numPr>
          <w:ilvl w:val="1"/>
          <w:numId w:val="2"/>
        </w:numPr>
        <w:rPr>
          <w:rFonts w:ascii="Times New Roman" w:hAnsi="Times New Roman" w:cs="Times New Roman"/>
          <w:sz w:val="18"/>
          <w:szCs w:val="18"/>
        </w:rPr>
      </w:pPr>
      <w:r w:rsidRPr="0095241D">
        <w:rPr>
          <w:rFonts w:ascii="Times New Roman" w:hAnsi="Times New Roman" w:cs="Times New Roman"/>
          <w:sz w:val="18"/>
          <w:szCs w:val="18"/>
        </w:rPr>
        <w:t xml:space="preserve">Aggregated value of </w:t>
      </w:r>
      <w:r w:rsidR="0095241D" w:rsidRPr="0095241D">
        <w:rPr>
          <w:rFonts w:ascii="Times New Roman" w:hAnsi="Times New Roman" w:cs="Times New Roman"/>
          <w:sz w:val="18"/>
          <w:szCs w:val="18"/>
        </w:rPr>
        <w:t>2 x Aerial survey - rental of aircraft (all expenses including the pilot</w:t>
      </w:r>
      <w:r w:rsidR="00970115" w:rsidRPr="0095241D">
        <w:rPr>
          <w:rFonts w:ascii="Times New Roman" w:hAnsi="Times New Roman" w:cs="Times New Roman"/>
          <w:sz w:val="18"/>
          <w:szCs w:val="18"/>
        </w:rPr>
        <w:t>)</w:t>
      </w:r>
      <w:r w:rsidR="00970115">
        <w:rPr>
          <w:rFonts w:ascii="Times New Roman" w:hAnsi="Times New Roman" w:cs="Times New Roman"/>
          <w:sz w:val="18"/>
          <w:szCs w:val="18"/>
        </w:rPr>
        <w:t xml:space="preserve">, </w:t>
      </w:r>
      <w:r w:rsidRPr="0095241D">
        <w:rPr>
          <w:rFonts w:ascii="Times New Roman" w:hAnsi="Times New Roman" w:cs="Times New Roman"/>
          <w:sz w:val="18"/>
          <w:szCs w:val="18"/>
        </w:rPr>
        <w:t xml:space="preserve">for CNHM in the LIFE </w:t>
      </w:r>
      <w:proofErr w:type="spellStart"/>
      <w:r w:rsidRPr="0095241D">
        <w:rPr>
          <w:rFonts w:ascii="Times New Roman" w:hAnsi="Times New Roman" w:cs="Times New Roman"/>
          <w:sz w:val="18"/>
          <w:szCs w:val="18"/>
        </w:rPr>
        <w:t>Euroturtles</w:t>
      </w:r>
      <w:proofErr w:type="spellEnd"/>
      <w:r w:rsidRPr="0095241D">
        <w:rPr>
          <w:rFonts w:ascii="Times New Roman" w:hAnsi="Times New Roman" w:cs="Times New Roman"/>
          <w:sz w:val="18"/>
          <w:szCs w:val="18"/>
        </w:rPr>
        <w:t xml:space="preserve"> project is </w:t>
      </w:r>
      <w:r w:rsidR="000400FC">
        <w:rPr>
          <w:rFonts w:ascii="Times New Roman" w:hAnsi="Times New Roman" w:cs="Times New Roman"/>
          <w:sz w:val="18"/>
          <w:szCs w:val="18"/>
        </w:rPr>
        <w:t xml:space="preserve">444.000,00 HRK (VAT Excl.) (i.e. estimated </w:t>
      </w:r>
      <w:r w:rsidR="0095241D" w:rsidRPr="00051D0E">
        <w:rPr>
          <w:rFonts w:ascii="Times New Roman" w:hAnsi="Times New Roman" w:cs="Times New Roman"/>
          <w:b/>
          <w:i/>
          <w:sz w:val="18"/>
          <w:szCs w:val="18"/>
        </w:rPr>
        <w:t>75</w:t>
      </w:r>
      <w:r w:rsidRPr="00051D0E">
        <w:rPr>
          <w:rFonts w:ascii="Times New Roman" w:hAnsi="Times New Roman" w:cs="Times New Roman"/>
          <w:b/>
          <w:i/>
          <w:sz w:val="18"/>
          <w:szCs w:val="18"/>
        </w:rPr>
        <w:t>.000,00 EUR</w:t>
      </w:r>
      <w:r w:rsidR="004E7D09" w:rsidRPr="00051D0E">
        <w:rPr>
          <w:rFonts w:ascii="Times New Roman" w:hAnsi="Times New Roman" w:cs="Times New Roman"/>
          <w:b/>
          <w:i/>
          <w:sz w:val="18"/>
          <w:szCs w:val="18"/>
        </w:rPr>
        <w:t xml:space="preserve"> (VAT incl.)</w:t>
      </w:r>
      <w:r w:rsidR="00051D0E" w:rsidRPr="00051D0E">
        <w:rPr>
          <w:rFonts w:ascii="Times New Roman" w:hAnsi="Times New Roman" w:cs="Times New Roman"/>
          <w:b/>
          <w:i/>
          <w:sz w:val="18"/>
          <w:szCs w:val="18"/>
        </w:rPr>
        <w:t>/ 60.000,00 EUR (VAT e</w:t>
      </w:r>
      <w:r w:rsidR="000400FC">
        <w:rPr>
          <w:rFonts w:ascii="Times New Roman" w:hAnsi="Times New Roman" w:cs="Times New Roman"/>
          <w:b/>
          <w:i/>
          <w:sz w:val="18"/>
          <w:szCs w:val="18"/>
        </w:rPr>
        <w:t>x</w:t>
      </w:r>
      <w:r w:rsidR="00051D0E" w:rsidRPr="00051D0E">
        <w:rPr>
          <w:rFonts w:ascii="Times New Roman" w:hAnsi="Times New Roman" w:cs="Times New Roman"/>
          <w:b/>
          <w:i/>
          <w:sz w:val="18"/>
          <w:szCs w:val="18"/>
        </w:rPr>
        <w:t>cl.)</w:t>
      </w:r>
      <w:r w:rsidRPr="0095241D">
        <w:rPr>
          <w:rFonts w:ascii="Times New Roman" w:hAnsi="Times New Roman" w:cs="Times New Roman"/>
          <w:sz w:val="18"/>
          <w:szCs w:val="18"/>
        </w:rPr>
        <w:t xml:space="preserve"> </w:t>
      </w:r>
      <w:r w:rsidR="000400FC">
        <w:rPr>
          <w:rFonts w:ascii="Times New Roman" w:hAnsi="Times New Roman" w:cs="Times New Roman"/>
          <w:sz w:val="18"/>
          <w:szCs w:val="18"/>
        </w:rPr>
        <w:t xml:space="preserve">depending on the medium exchange rate of the Croatian National Bank on the day of the publication of tender documentation) </w:t>
      </w:r>
      <w:r w:rsidRPr="0095241D">
        <w:rPr>
          <w:rFonts w:ascii="Times New Roman" w:hAnsi="Times New Roman" w:cs="Times New Roman"/>
          <w:sz w:val="18"/>
          <w:szCs w:val="18"/>
        </w:rPr>
        <w:t>(</w:t>
      </w:r>
      <w:r w:rsidR="0095241D" w:rsidRPr="0095241D">
        <w:rPr>
          <w:rFonts w:ascii="Times New Roman" w:hAnsi="Times New Roman" w:cs="Times New Roman"/>
          <w:sz w:val="18"/>
          <w:szCs w:val="18"/>
        </w:rPr>
        <w:t>over</w:t>
      </w:r>
      <w:r w:rsidRPr="0095241D">
        <w:rPr>
          <w:rFonts w:ascii="Times New Roman" w:hAnsi="Times New Roman" w:cs="Times New Roman"/>
          <w:sz w:val="18"/>
          <w:szCs w:val="18"/>
        </w:rPr>
        <w:t xml:space="preserve"> the threshold of 200.000</w:t>
      </w:r>
      <w:r w:rsidR="004E7D09" w:rsidRPr="0095241D">
        <w:rPr>
          <w:rFonts w:ascii="Times New Roman" w:hAnsi="Times New Roman" w:cs="Times New Roman"/>
          <w:sz w:val="18"/>
          <w:szCs w:val="18"/>
        </w:rPr>
        <w:t xml:space="preserve"> </w:t>
      </w:r>
      <w:r w:rsidRPr="0095241D">
        <w:rPr>
          <w:rFonts w:ascii="Times New Roman" w:hAnsi="Times New Roman" w:cs="Times New Roman"/>
          <w:sz w:val="18"/>
          <w:szCs w:val="18"/>
        </w:rPr>
        <w:t>HRK</w:t>
      </w:r>
      <w:r w:rsidR="0095241D" w:rsidRPr="0095241D">
        <w:rPr>
          <w:rFonts w:ascii="Times New Roman" w:hAnsi="Times New Roman" w:cs="Times New Roman"/>
          <w:sz w:val="18"/>
          <w:szCs w:val="18"/>
        </w:rPr>
        <w:t xml:space="preserve"> and </w:t>
      </w:r>
      <w:r w:rsidR="00970115" w:rsidRPr="0095241D">
        <w:rPr>
          <w:rFonts w:ascii="Times New Roman" w:hAnsi="Times New Roman" w:cs="Times New Roman"/>
          <w:sz w:val="18"/>
          <w:szCs w:val="18"/>
        </w:rPr>
        <w:t>with the</w:t>
      </w:r>
      <w:r w:rsidR="0095241D" w:rsidRPr="0095241D">
        <w:rPr>
          <w:rFonts w:ascii="Times New Roman" w:hAnsi="Times New Roman" w:cs="Times New Roman"/>
          <w:color w:val="000000"/>
          <w:sz w:val="18"/>
          <w:szCs w:val="18"/>
        </w:rPr>
        <w:t xml:space="preserve"> estimated value smaller than the European thresholds</w:t>
      </w:r>
      <w:r w:rsidRPr="0095241D">
        <w:rPr>
          <w:rFonts w:ascii="Times New Roman" w:hAnsi="Times New Roman" w:cs="Times New Roman"/>
          <w:sz w:val="18"/>
          <w:szCs w:val="18"/>
        </w:rPr>
        <w:t xml:space="preserve">). </w:t>
      </w:r>
      <w:r w:rsidR="0095241D" w:rsidRPr="0095241D">
        <w:rPr>
          <w:rFonts w:ascii="Times New Roman" w:hAnsi="Times New Roman" w:cs="Times New Roman"/>
          <w:sz w:val="18"/>
          <w:szCs w:val="18"/>
        </w:rPr>
        <w:t>Therefore,</w:t>
      </w:r>
      <w:r w:rsidRPr="0095241D">
        <w:rPr>
          <w:rFonts w:ascii="Times New Roman" w:hAnsi="Times New Roman" w:cs="Times New Roman"/>
          <w:sz w:val="18"/>
          <w:szCs w:val="18"/>
        </w:rPr>
        <w:t xml:space="preserve"> the tendering process will be pursuant on the aforementioned </w:t>
      </w:r>
      <w:r w:rsidR="0042583E" w:rsidRPr="0042583E">
        <w:rPr>
          <w:rFonts w:ascii="Times New Roman" w:hAnsi="Times New Roman" w:cs="Times New Roman"/>
          <w:sz w:val="18"/>
          <w:szCs w:val="18"/>
        </w:rPr>
        <w:t>THE PUBLIC PROCUREMENT ACT (ZJN 2016</w:t>
      </w:r>
      <w:r w:rsidR="0042583E">
        <w:rPr>
          <w:rFonts w:ascii="Times New Roman" w:hAnsi="Times New Roman" w:cs="Times New Roman"/>
          <w:sz w:val="18"/>
          <w:szCs w:val="18"/>
        </w:rPr>
        <w:t>) - Procurement of lesser value –open procedure</w:t>
      </w:r>
    </w:p>
    <w:p w14:paraId="252C1CB6" w14:textId="49E6EB54" w:rsidR="00C955C2" w:rsidRDefault="00C955C2" w:rsidP="00C955C2">
      <w:pPr>
        <w:pStyle w:val="Default"/>
        <w:numPr>
          <w:ilvl w:val="2"/>
          <w:numId w:val="2"/>
        </w:numPr>
        <w:jc w:val="both"/>
        <w:rPr>
          <w:sz w:val="18"/>
          <w:szCs w:val="18"/>
          <w:lang w:val="en-US"/>
        </w:rPr>
      </w:pPr>
      <w:r w:rsidRPr="00C955C2">
        <w:rPr>
          <w:sz w:val="18"/>
          <w:szCs w:val="18"/>
          <w:lang w:val="en-US"/>
        </w:rPr>
        <w:t xml:space="preserve">It shall be ensured that prices for similar goods, services or works have been compared and the selection procedure is transparent, as well as the appropriate audit trail being followed. </w:t>
      </w:r>
    </w:p>
    <w:p w14:paraId="3ADEC89D" w14:textId="77777777" w:rsidR="006C769A" w:rsidRDefault="006C769A" w:rsidP="006C769A">
      <w:pPr>
        <w:pStyle w:val="Default"/>
        <w:ind w:left="2160"/>
        <w:jc w:val="both"/>
        <w:rPr>
          <w:sz w:val="18"/>
          <w:szCs w:val="18"/>
          <w:lang w:val="en-US"/>
        </w:rPr>
      </w:pPr>
    </w:p>
    <w:p w14:paraId="0EA4AA99" w14:textId="7911264E" w:rsidR="00C955C2" w:rsidRPr="000400FC" w:rsidRDefault="00C955C2" w:rsidP="000400FC">
      <w:pPr>
        <w:pStyle w:val="Default"/>
        <w:numPr>
          <w:ilvl w:val="1"/>
          <w:numId w:val="2"/>
        </w:numPr>
        <w:ind w:left="1080"/>
        <w:jc w:val="both"/>
        <w:rPr>
          <w:sz w:val="18"/>
          <w:szCs w:val="18"/>
          <w:lang w:val="en-US"/>
        </w:rPr>
      </w:pPr>
      <w:r w:rsidRPr="000400FC">
        <w:rPr>
          <w:sz w:val="18"/>
          <w:szCs w:val="18"/>
          <w:lang w:val="en-US"/>
        </w:rPr>
        <w:t xml:space="preserve">Procurement Ref. </w:t>
      </w:r>
      <w:r w:rsidR="00721E91" w:rsidRPr="000400FC">
        <w:rPr>
          <w:sz w:val="18"/>
          <w:szCs w:val="18"/>
          <w:lang w:val="en-US"/>
        </w:rPr>
        <w:t xml:space="preserve">023-017-66-2018-EMV </w:t>
      </w:r>
      <w:r w:rsidRPr="000400FC">
        <w:rPr>
          <w:sz w:val="18"/>
          <w:szCs w:val="18"/>
          <w:lang w:val="en-US"/>
        </w:rPr>
        <w:t xml:space="preserve">estimated tender price is </w:t>
      </w:r>
      <w:r w:rsidR="000400FC">
        <w:rPr>
          <w:sz w:val="18"/>
          <w:szCs w:val="18"/>
        </w:rPr>
        <w:t xml:space="preserve">444.000,00 HRK (VAT </w:t>
      </w:r>
      <w:proofErr w:type="spellStart"/>
      <w:r w:rsidR="000400FC">
        <w:rPr>
          <w:sz w:val="18"/>
          <w:szCs w:val="18"/>
        </w:rPr>
        <w:t>Excl</w:t>
      </w:r>
      <w:proofErr w:type="spellEnd"/>
      <w:r w:rsidR="000400FC">
        <w:rPr>
          <w:sz w:val="18"/>
          <w:szCs w:val="18"/>
        </w:rPr>
        <w:t>.)</w:t>
      </w:r>
    </w:p>
    <w:p w14:paraId="5E3162C2" w14:textId="77777777" w:rsidR="00224D0D" w:rsidRDefault="00594FAC" w:rsidP="00224D0D">
      <w:pPr>
        <w:pStyle w:val="Default"/>
        <w:numPr>
          <w:ilvl w:val="0"/>
          <w:numId w:val="2"/>
        </w:numPr>
        <w:rPr>
          <w:sz w:val="18"/>
          <w:szCs w:val="18"/>
          <w:lang w:val="en-US"/>
        </w:rPr>
      </w:pPr>
      <w:r w:rsidRPr="009F1E04">
        <w:rPr>
          <w:sz w:val="18"/>
          <w:szCs w:val="18"/>
          <w:lang w:val="en-US"/>
        </w:rPr>
        <w:t>Name and objective of the project</w:t>
      </w:r>
      <w:r w:rsidR="00224D0D">
        <w:rPr>
          <w:sz w:val="18"/>
          <w:szCs w:val="18"/>
          <w:lang w:val="en-US"/>
        </w:rPr>
        <w:t xml:space="preserve">: </w:t>
      </w:r>
    </w:p>
    <w:p w14:paraId="27A688A4" w14:textId="77777777" w:rsidR="0042583E" w:rsidRDefault="0042583E" w:rsidP="0042583E">
      <w:pPr>
        <w:pStyle w:val="Default"/>
        <w:ind w:left="720"/>
        <w:rPr>
          <w:sz w:val="18"/>
          <w:szCs w:val="18"/>
          <w:lang w:val="en-US"/>
        </w:rPr>
      </w:pPr>
    </w:p>
    <w:p w14:paraId="3AD4BF17" w14:textId="77777777" w:rsidR="00594FAC" w:rsidRDefault="00224D0D" w:rsidP="00224D0D">
      <w:pPr>
        <w:pStyle w:val="Default"/>
        <w:numPr>
          <w:ilvl w:val="1"/>
          <w:numId w:val="2"/>
        </w:numPr>
        <w:rPr>
          <w:sz w:val="18"/>
          <w:szCs w:val="18"/>
          <w:lang w:val="en-US"/>
        </w:rPr>
      </w:pPr>
      <w:r>
        <w:rPr>
          <w:sz w:val="18"/>
          <w:szCs w:val="18"/>
          <w:lang w:val="en-US"/>
        </w:rPr>
        <w:t>Project title:</w:t>
      </w:r>
      <w:r w:rsidR="00A2061E">
        <w:rPr>
          <w:sz w:val="18"/>
          <w:szCs w:val="18"/>
          <w:lang w:val="en-US"/>
        </w:rPr>
        <w:t xml:space="preserve"> </w:t>
      </w:r>
      <w:r w:rsidRPr="00224D0D">
        <w:rPr>
          <w:sz w:val="18"/>
          <w:szCs w:val="18"/>
          <w:lang w:val="en-US"/>
        </w:rPr>
        <w:t>COLLECTIVE ACTIONS FOR IMPROVING THE CONSERVATION STATUS OF THE EU SEA TURTLE POPULATIONS</w:t>
      </w:r>
      <w:r>
        <w:rPr>
          <w:sz w:val="18"/>
          <w:szCs w:val="18"/>
          <w:lang w:val="en-US"/>
        </w:rPr>
        <w:t xml:space="preserve"> </w:t>
      </w:r>
      <w:r w:rsidRPr="00224D0D">
        <w:rPr>
          <w:sz w:val="18"/>
          <w:szCs w:val="18"/>
          <w:lang w:val="en-US"/>
        </w:rPr>
        <w:t>Project acronym:</w:t>
      </w:r>
      <w:r w:rsidR="00A2061E">
        <w:rPr>
          <w:sz w:val="18"/>
          <w:szCs w:val="18"/>
          <w:lang w:val="en-US"/>
        </w:rPr>
        <w:t xml:space="preserve"> </w:t>
      </w:r>
      <w:r w:rsidRPr="00224D0D">
        <w:rPr>
          <w:sz w:val="18"/>
          <w:szCs w:val="18"/>
          <w:lang w:val="en-US"/>
        </w:rPr>
        <w:t>LIFE EUROTURTLES</w:t>
      </w:r>
    </w:p>
    <w:p w14:paraId="0EB3A216" w14:textId="77777777" w:rsidR="00224D0D" w:rsidRPr="00224D0D" w:rsidRDefault="00224D0D" w:rsidP="00224D0D">
      <w:pPr>
        <w:pStyle w:val="Default"/>
        <w:numPr>
          <w:ilvl w:val="1"/>
          <w:numId w:val="2"/>
        </w:numPr>
        <w:rPr>
          <w:sz w:val="18"/>
          <w:szCs w:val="18"/>
          <w:lang w:val="en-US"/>
        </w:rPr>
      </w:pPr>
      <w:r>
        <w:rPr>
          <w:sz w:val="18"/>
          <w:szCs w:val="18"/>
          <w:lang w:val="en-US"/>
        </w:rPr>
        <w:t>Project objective:</w:t>
      </w:r>
      <w:r w:rsidRPr="00224D0D">
        <w:t xml:space="preserve"> </w:t>
      </w:r>
      <w:r w:rsidRPr="00224D0D">
        <w:rPr>
          <w:sz w:val="18"/>
          <w:szCs w:val="18"/>
          <w:lang w:val="en-US"/>
        </w:rPr>
        <w:t>The aim of the project is to improve the conservation status of the EU populations of two sea turtle</w:t>
      </w:r>
      <w:r>
        <w:rPr>
          <w:sz w:val="18"/>
          <w:szCs w:val="18"/>
          <w:lang w:val="en-US"/>
        </w:rPr>
        <w:t xml:space="preserve"> </w:t>
      </w:r>
      <w:r w:rsidRPr="00224D0D">
        <w:rPr>
          <w:sz w:val="18"/>
          <w:szCs w:val="18"/>
          <w:lang w:val="en-US"/>
        </w:rPr>
        <w:t xml:space="preserve">priority species, the loggerhead turtle </w:t>
      </w:r>
      <w:proofErr w:type="spellStart"/>
      <w:r w:rsidRPr="00224D0D">
        <w:rPr>
          <w:sz w:val="18"/>
          <w:szCs w:val="18"/>
          <w:lang w:val="en-US"/>
        </w:rPr>
        <w:t>Caretta</w:t>
      </w:r>
      <w:proofErr w:type="spellEnd"/>
      <w:r w:rsidRPr="00224D0D">
        <w:rPr>
          <w:sz w:val="18"/>
          <w:szCs w:val="18"/>
          <w:lang w:val="en-US"/>
        </w:rPr>
        <w:t xml:space="preserve"> </w:t>
      </w:r>
      <w:proofErr w:type="spellStart"/>
      <w:r w:rsidRPr="00224D0D">
        <w:rPr>
          <w:sz w:val="18"/>
          <w:szCs w:val="18"/>
          <w:lang w:val="en-US"/>
        </w:rPr>
        <w:t>caretta</w:t>
      </w:r>
      <w:proofErr w:type="spellEnd"/>
      <w:r w:rsidRPr="00224D0D">
        <w:rPr>
          <w:sz w:val="18"/>
          <w:szCs w:val="18"/>
          <w:lang w:val="en-US"/>
        </w:rPr>
        <w:t xml:space="preserve">* and the green turtle </w:t>
      </w:r>
      <w:proofErr w:type="spellStart"/>
      <w:r w:rsidRPr="00224D0D">
        <w:rPr>
          <w:sz w:val="18"/>
          <w:szCs w:val="18"/>
          <w:lang w:val="en-US"/>
        </w:rPr>
        <w:t>Chelonia</w:t>
      </w:r>
      <w:proofErr w:type="spellEnd"/>
      <w:r w:rsidRPr="00224D0D">
        <w:rPr>
          <w:sz w:val="18"/>
          <w:szCs w:val="18"/>
          <w:lang w:val="en-US"/>
        </w:rPr>
        <w:t xml:space="preserve"> </w:t>
      </w:r>
      <w:proofErr w:type="spellStart"/>
      <w:r w:rsidRPr="00224D0D">
        <w:rPr>
          <w:sz w:val="18"/>
          <w:szCs w:val="18"/>
          <w:lang w:val="en-US"/>
        </w:rPr>
        <w:t>mydas</w:t>
      </w:r>
      <w:proofErr w:type="spellEnd"/>
      <w:r w:rsidRPr="00224D0D">
        <w:rPr>
          <w:sz w:val="18"/>
          <w:szCs w:val="18"/>
          <w:lang w:val="en-US"/>
        </w:rPr>
        <w:t>*. The</w:t>
      </w:r>
      <w:r>
        <w:rPr>
          <w:sz w:val="18"/>
          <w:szCs w:val="18"/>
          <w:lang w:val="en-US"/>
        </w:rPr>
        <w:t xml:space="preserve"> </w:t>
      </w:r>
      <w:r w:rsidRPr="00224D0D">
        <w:rPr>
          <w:sz w:val="18"/>
          <w:szCs w:val="18"/>
          <w:lang w:val="en-US"/>
        </w:rPr>
        <w:t>project recognizes that this aim can only be achieved through an EU-level approach considering the</w:t>
      </w:r>
      <w:r>
        <w:rPr>
          <w:sz w:val="18"/>
          <w:szCs w:val="18"/>
          <w:lang w:val="en-US"/>
        </w:rPr>
        <w:t xml:space="preserve"> </w:t>
      </w:r>
      <w:r w:rsidRPr="00224D0D">
        <w:rPr>
          <w:sz w:val="18"/>
          <w:szCs w:val="18"/>
          <w:lang w:val="en-US"/>
        </w:rPr>
        <w:t>multinational distribution of these populations, which have breeding and foraging grounds in different</w:t>
      </w:r>
      <w:r>
        <w:rPr>
          <w:sz w:val="18"/>
          <w:szCs w:val="18"/>
          <w:lang w:val="en-US"/>
        </w:rPr>
        <w:t xml:space="preserve"> </w:t>
      </w:r>
      <w:r w:rsidRPr="00224D0D">
        <w:rPr>
          <w:sz w:val="18"/>
          <w:szCs w:val="18"/>
          <w:lang w:val="en-US"/>
        </w:rPr>
        <w:t>and distant EU countries.</w:t>
      </w:r>
    </w:p>
    <w:p w14:paraId="1C5DD978" w14:textId="66933B83" w:rsidR="00A5474C" w:rsidRDefault="00A5474C">
      <w:pPr>
        <w:rPr>
          <w:rFonts w:ascii="Times New Roman" w:hAnsi="Times New Roman" w:cs="Times New Roman"/>
          <w:color w:val="000000"/>
          <w:sz w:val="18"/>
          <w:szCs w:val="18"/>
        </w:rPr>
      </w:pPr>
      <w:r>
        <w:rPr>
          <w:sz w:val="18"/>
          <w:szCs w:val="18"/>
        </w:rPr>
        <w:br w:type="page"/>
      </w:r>
    </w:p>
    <w:p w14:paraId="395EF119" w14:textId="0A542420" w:rsidR="00C955C2" w:rsidRDefault="00C955C2" w:rsidP="00C955C2">
      <w:pPr>
        <w:pStyle w:val="Default"/>
        <w:rPr>
          <w:sz w:val="18"/>
          <w:szCs w:val="18"/>
          <w:lang w:val="en-US"/>
        </w:rPr>
      </w:pPr>
    </w:p>
    <w:p w14:paraId="58FAA382" w14:textId="225FA1CC" w:rsidR="00A5474C" w:rsidRDefault="00A5474C" w:rsidP="00C955C2">
      <w:pPr>
        <w:pStyle w:val="Default"/>
        <w:rPr>
          <w:sz w:val="18"/>
          <w:szCs w:val="18"/>
          <w:lang w:val="en-US"/>
        </w:rPr>
      </w:pPr>
    </w:p>
    <w:p w14:paraId="49CED458" w14:textId="1EB50784" w:rsidR="00A5474C" w:rsidRDefault="00A5474C" w:rsidP="00C955C2">
      <w:pPr>
        <w:pStyle w:val="Default"/>
        <w:rPr>
          <w:sz w:val="18"/>
          <w:szCs w:val="18"/>
          <w:lang w:val="en-US"/>
        </w:rPr>
      </w:pPr>
    </w:p>
    <w:p w14:paraId="21EE1ABD" w14:textId="77777777" w:rsidR="00A5474C" w:rsidRPr="00C955C2" w:rsidRDefault="00A5474C" w:rsidP="00C955C2">
      <w:pPr>
        <w:pStyle w:val="Default"/>
        <w:rPr>
          <w:sz w:val="18"/>
          <w:szCs w:val="18"/>
          <w:lang w:val="en-US"/>
        </w:rPr>
      </w:pPr>
    </w:p>
    <w:p w14:paraId="576CA244" w14:textId="77777777" w:rsidR="004771C2" w:rsidRPr="009F1E04" w:rsidRDefault="004771C2"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 xml:space="preserve">2. </w:t>
      </w:r>
      <w:r w:rsidRPr="009F1E04">
        <w:rPr>
          <w:rFonts w:ascii="Times New Roman" w:hAnsi="Times New Roman" w:cs="Times New Roman"/>
          <w:b/>
          <w:bCs/>
          <w:sz w:val="24"/>
          <w:szCs w:val="24"/>
        </w:rPr>
        <w:t>Purpose of the Contract</w:t>
      </w:r>
    </w:p>
    <w:p w14:paraId="7D99E417" w14:textId="77777777" w:rsidR="009F1E04" w:rsidRDefault="009F1E04" w:rsidP="009F1E04">
      <w:pPr>
        <w:pStyle w:val="Default"/>
        <w:numPr>
          <w:ilvl w:val="0"/>
          <w:numId w:val="2"/>
        </w:numPr>
        <w:rPr>
          <w:sz w:val="18"/>
          <w:szCs w:val="18"/>
          <w:lang w:val="en-US"/>
        </w:rPr>
      </w:pPr>
      <w:r w:rsidRPr="009F1E04">
        <w:rPr>
          <w:sz w:val="18"/>
          <w:szCs w:val="18"/>
          <w:lang w:val="en-US"/>
        </w:rPr>
        <w:t xml:space="preserve"> Short description of the purpose of the contract with reference</w:t>
      </w:r>
      <w:r>
        <w:rPr>
          <w:sz w:val="18"/>
          <w:szCs w:val="18"/>
          <w:lang w:val="en-US"/>
        </w:rPr>
        <w:t xml:space="preserve"> to respective project activity</w:t>
      </w:r>
    </w:p>
    <w:p w14:paraId="13D03AF2" w14:textId="2A5A78CA" w:rsidR="00BF08D4" w:rsidRPr="0042583E" w:rsidRDefault="000328AE" w:rsidP="00A5474C">
      <w:pPr>
        <w:pStyle w:val="Default"/>
        <w:numPr>
          <w:ilvl w:val="1"/>
          <w:numId w:val="2"/>
        </w:numPr>
        <w:rPr>
          <w:b/>
          <w:bCs/>
          <w:lang w:val="en-US"/>
        </w:rPr>
      </w:pPr>
      <w:r w:rsidRPr="0042583E">
        <w:rPr>
          <w:sz w:val="18"/>
          <w:szCs w:val="18"/>
          <w:lang w:val="en-US"/>
        </w:rPr>
        <w:t xml:space="preserve">Procurement of </w:t>
      </w:r>
      <w:r w:rsidR="007C54FF" w:rsidRPr="007C54FF">
        <w:rPr>
          <w:sz w:val="18"/>
          <w:szCs w:val="18"/>
          <w:lang w:val="en-US"/>
        </w:rPr>
        <w:t xml:space="preserve">2 x Aerial survey - rental of aircraft (all expenses including the </w:t>
      </w:r>
      <w:proofErr w:type="gramStart"/>
      <w:r w:rsidR="007C54FF" w:rsidRPr="007C54FF">
        <w:rPr>
          <w:sz w:val="18"/>
          <w:szCs w:val="18"/>
          <w:lang w:val="en-US"/>
        </w:rPr>
        <w:t>pilot)</w:t>
      </w:r>
      <w:r w:rsidRPr="0042583E">
        <w:rPr>
          <w:sz w:val="18"/>
          <w:szCs w:val="18"/>
          <w:lang w:val="en-US"/>
        </w:rPr>
        <w:t>for</w:t>
      </w:r>
      <w:proofErr w:type="gramEnd"/>
      <w:r w:rsidRPr="0042583E">
        <w:rPr>
          <w:sz w:val="18"/>
          <w:szCs w:val="18"/>
          <w:lang w:val="en-US"/>
        </w:rPr>
        <w:t xml:space="preserve"> </w:t>
      </w:r>
      <w:r w:rsidR="00E40F6C" w:rsidRPr="0042583E">
        <w:rPr>
          <w:sz w:val="18"/>
          <w:szCs w:val="18"/>
          <w:lang w:val="en-US"/>
        </w:rPr>
        <w:t xml:space="preserve">LIFE </w:t>
      </w:r>
      <w:proofErr w:type="spellStart"/>
      <w:r w:rsidR="00E40F6C" w:rsidRPr="0042583E">
        <w:rPr>
          <w:sz w:val="18"/>
          <w:szCs w:val="18"/>
          <w:lang w:val="en-US"/>
        </w:rPr>
        <w:t>Euroturtles</w:t>
      </w:r>
      <w:proofErr w:type="spellEnd"/>
      <w:r w:rsidR="00E40F6C" w:rsidRPr="0042583E">
        <w:rPr>
          <w:sz w:val="18"/>
          <w:szCs w:val="18"/>
          <w:lang w:val="en-US"/>
        </w:rPr>
        <w:t xml:space="preserve"> project</w:t>
      </w:r>
      <w:r w:rsidRPr="0042583E">
        <w:rPr>
          <w:sz w:val="18"/>
          <w:szCs w:val="18"/>
          <w:lang w:val="en-US"/>
        </w:rPr>
        <w:t xml:space="preserve"> (Project Action: </w:t>
      </w:r>
      <w:r w:rsidR="0042583E" w:rsidRPr="0042583E">
        <w:rPr>
          <w:sz w:val="18"/>
          <w:szCs w:val="18"/>
          <w:lang w:val="en-US"/>
        </w:rPr>
        <w:t>C. Concrete conservation actions, ACTION C.3: Marine hot-spot areas for sea turtles: dynamic fishery management and areas of extension of Natura 2000 sites</w:t>
      </w:r>
      <w:r w:rsidR="00464CD9" w:rsidRPr="0042583E">
        <w:rPr>
          <w:sz w:val="18"/>
          <w:szCs w:val="18"/>
          <w:lang w:val="en-US"/>
        </w:rPr>
        <w:t xml:space="preserve">, </w:t>
      </w:r>
      <w:r w:rsidR="00A5474C">
        <w:rPr>
          <w:sz w:val="18"/>
          <w:szCs w:val="18"/>
          <w:lang w:val="en-US"/>
        </w:rPr>
        <w:t xml:space="preserve">Sub-action, </w:t>
      </w:r>
      <w:r w:rsidR="00A5474C" w:rsidRPr="00A5474C">
        <w:rPr>
          <w:sz w:val="18"/>
          <w:szCs w:val="18"/>
          <w:lang w:val="en-US"/>
        </w:rPr>
        <w:t>C3.1 (Croatia)</w:t>
      </w:r>
      <w:r w:rsidR="00464CD9" w:rsidRPr="0042583E">
        <w:rPr>
          <w:sz w:val="18"/>
          <w:szCs w:val="18"/>
          <w:lang w:val="en-US"/>
        </w:rPr>
        <w:t xml:space="preserve"> </w:t>
      </w:r>
      <w:r w:rsidRPr="0042583E">
        <w:rPr>
          <w:sz w:val="18"/>
          <w:szCs w:val="18"/>
          <w:lang w:val="en-US"/>
        </w:rPr>
        <w:t xml:space="preserve">Beneficiary: Croatian National History Museum (CNHM), Cost category: </w:t>
      </w:r>
      <w:r w:rsidR="00C955C2" w:rsidRPr="0042583E">
        <w:rPr>
          <w:sz w:val="18"/>
          <w:szCs w:val="18"/>
          <w:lang w:val="en-US"/>
        </w:rPr>
        <w:t>External assistance</w:t>
      </w:r>
      <w:r w:rsidRPr="0042583E">
        <w:rPr>
          <w:sz w:val="18"/>
          <w:szCs w:val="18"/>
          <w:lang w:val="en-US"/>
        </w:rPr>
        <w:t xml:space="preserve">, Description: </w:t>
      </w:r>
      <w:r w:rsidR="0042583E" w:rsidRPr="0042583E">
        <w:rPr>
          <w:sz w:val="18"/>
          <w:szCs w:val="18"/>
          <w:lang w:val="en-US"/>
        </w:rPr>
        <w:t>2 x Aerial survey - rental of aircraft (all expenses including the pilot)</w:t>
      </w:r>
    </w:p>
    <w:p w14:paraId="367221AB" w14:textId="77777777" w:rsidR="0042583E" w:rsidRDefault="0042583E" w:rsidP="0042583E">
      <w:pPr>
        <w:pStyle w:val="Default"/>
        <w:rPr>
          <w:sz w:val="18"/>
          <w:szCs w:val="18"/>
          <w:lang w:val="en-US"/>
        </w:rPr>
      </w:pPr>
    </w:p>
    <w:p w14:paraId="1908C2C2" w14:textId="77777777" w:rsidR="0042583E" w:rsidRPr="0042583E" w:rsidRDefault="0042583E" w:rsidP="0042583E">
      <w:pPr>
        <w:pStyle w:val="Default"/>
        <w:numPr>
          <w:ilvl w:val="1"/>
          <w:numId w:val="2"/>
        </w:numPr>
        <w:rPr>
          <w:b/>
          <w:bCs/>
          <w:i/>
          <w:u w:val="single"/>
          <w:lang w:val="en-US"/>
        </w:rPr>
      </w:pPr>
      <w:r w:rsidRPr="0042583E">
        <w:rPr>
          <w:sz w:val="18"/>
          <w:szCs w:val="18"/>
          <w:lang w:val="en-US"/>
        </w:rPr>
        <w:t>Module 2. Aerial surveys with electric unmanned aerial vehicles (UAV) will be conducted over key foraging</w:t>
      </w:r>
      <w:r>
        <w:rPr>
          <w:sz w:val="18"/>
          <w:szCs w:val="18"/>
          <w:lang w:val="en-US"/>
        </w:rPr>
        <w:t xml:space="preserve"> </w:t>
      </w:r>
      <w:r w:rsidRPr="0042583E">
        <w:rPr>
          <w:sz w:val="18"/>
          <w:szCs w:val="18"/>
          <w:lang w:val="en-US"/>
        </w:rPr>
        <w:t xml:space="preserve">and </w:t>
      </w:r>
      <w:proofErr w:type="spellStart"/>
      <w:r w:rsidRPr="0042583E">
        <w:rPr>
          <w:sz w:val="18"/>
          <w:szCs w:val="18"/>
          <w:lang w:val="en-US"/>
        </w:rPr>
        <w:t>internesting</w:t>
      </w:r>
      <w:proofErr w:type="spellEnd"/>
      <w:r w:rsidRPr="0042583E">
        <w:rPr>
          <w:sz w:val="18"/>
          <w:szCs w:val="18"/>
          <w:lang w:val="en-US"/>
        </w:rPr>
        <w:t xml:space="preserve"> areas in order to identify the hot-spot areas. UAVs have the advantage of (</w:t>
      </w:r>
      <w:proofErr w:type="spellStart"/>
      <w:r w:rsidRPr="0042583E">
        <w:rPr>
          <w:sz w:val="18"/>
          <w:szCs w:val="18"/>
          <w:lang w:val="en-US"/>
        </w:rPr>
        <w:t>i</w:t>
      </w:r>
      <w:proofErr w:type="spellEnd"/>
      <w:r w:rsidRPr="0042583E">
        <w:rPr>
          <w:sz w:val="18"/>
          <w:szCs w:val="18"/>
          <w:lang w:val="en-US"/>
        </w:rPr>
        <w:t>) lower cost per</w:t>
      </w:r>
      <w:r>
        <w:rPr>
          <w:sz w:val="18"/>
          <w:szCs w:val="18"/>
          <w:lang w:val="en-US"/>
        </w:rPr>
        <w:t xml:space="preserve"> </w:t>
      </w:r>
      <w:r w:rsidRPr="0042583E">
        <w:rPr>
          <w:sz w:val="18"/>
          <w:szCs w:val="18"/>
          <w:lang w:val="en-US"/>
        </w:rPr>
        <w:t>km surveyed, (ii) lower carbon footprint, (iii) higher operational flexibility (short preparation, on-site</w:t>
      </w:r>
      <w:r>
        <w:rPr>
          <w:sz w:val="18"/>
          <w:szCs w:val="18"/>
          <w:lang w:val="en-US"/>
        </w:rPr>
        <w:t xml:space="preserve"> </w:t>
      </w:r>
      <w:r w:rsidRPr="0042583E">
        <w:rPr>
          <w:sz w:val="18"/>
          <w:szCs w:val="18"/>
          <w:lang w:val="en-US"/>
        </w:rPr>
        <w:t xml:space="preserve">management). </w:t>
      </w:r>
      <w:r w:rsidRPr="0042583E">
        <w:rPr>
          <w:b/>
          <w:i/>
          <w:sz w:val="18"/>
          <w:szCs w:val="18"/>
          <w:u w:val="single"/>
          <w:lang w:val="en-US"/>
        </w:rPr>
        <w:t xml:space="preserve">In Croatia, the size of the pre-identified area to be surveyed requires the use of airplanes. </w:t>
      </w:r>
    </w:p>
    <w:p w14:paraId="00245E4D" w14:textId="77777777" w:rsidR="0042583E" w:rsidRDefault="0042583E" w:rsidP="009F1E04">
      <w:pPr>
        <w:pStyle w:val="Default"/>
        <w:ind w:left="720"/>
        <w:rPr>
          <w:b/>
          <w:bCs/>
          <w:lang w:val="en-US"/>
        </w:rPr>
      </w:pPr>
    </w:p>
    <w:p w14:paraId="0E4270F0" w14:textId="77777777" w:rsidR="0042583E" w:rsidRPr="009F1E04" w:rsidRDefault="0042583E" w:rsidP="009F1E04">
      <w:pPr>
        <w:pStyle w:val="Default"/>
        <w:ind w:left="720"/>
        <w:rPr>
          <w:b/>
          <w:bCs/>
          <w:lang w:val="en-US"/>
        </w:rPr>
      </w:pPr>
    </w:p>
    <w:p w14:paraId="25F36D2D" w14:textId="77777777" w:rsidR="004771C2" w:rsidRPr="009F1E04" w:rsidRDefault="004771C2"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 xml:space="preserve">3. </w:t>
      </w:r>
      <w:r w:rsidRPr="009F1E04">
        <w:rPr>
          <w:rFonts w:ascii="Times New Roman" w:hAnsi="Times New Roman" w:cs="Times New Roman"/>
          <w:b/>
          <w:bCs/>
          <w:sz w:val="24"/>
          <w:szCs w:val="24"/>
        </w:rPr>
        <w:t>Tasks to be performed by the Contractor</w:t>
      </w:r>
    </w:p>
    <w:p w14:paraId="06B00BDC" w14:textId="15216710" w:rsidR="00A219C0" w:rsidRDefault="00721E91" w:rsidP="00721E91">
      <w:pPr>
        <w:pStyle w:val="Default"/>
        <w:numPr>
          <w:ilvl w:val="0"/>
          <w:numId w:val="6"/>
        </w:numPr>
        <w:rPr>
          <w:sz w:val="18"/>
          <w:szCs w:val="18"/>
          <w:lang w:val="en-US"/>
        </w:rPr>
      </w:pPr>
      <w:r>
        <w:rPr>
          <w:sz w:val="18"/>
          <w:szCs w:val="18"/>
          <w:lang w:val="en-US"/>
        </w:rPr>
        <w:t>As defined in official tender documentation</w:t>
      </w:r>
      <w:r w:rsidR="00471AD0">
        <w:rPr>
          <w:sz w:val="18"/>
          <w:szCs w:val="18"/>
          <w:lang w:val="en-US"/>
        </w:rPr>
        <w:t xml:space="preserve"> available at: </w:t>
      </w:r>
      <w:hyperlink r:id="rId8" w:history="1">
        <w:r w:rsidR="00471AD0" w:rsidRPr="00471AD0">
          <w:rPr>
            <w:rStyle w:val="Hyperlink"/>
            <w:sz w:val="18"/>
            <w:szCs w:val="18"/>
            <w:lang w:val="en-US"/>
          </w:rPr>
          <w:t>https://eojn.nn.hr/Oglasnik/</w:t>
        </w:r>
      </w:hyperlink>
      <w:r>
        <w:rPr>
          <w:sz w:val="18"/>
          <w:szCs w:val="18"/>
          <w:lang w:val="en-US"/>
        </w:rPr>
        <w:t xml:space="preserve">, </w:t>
      </w:r>
      <w:r w:rsidRPr="00721E91">
        <w:rPr>
          <w:sz w:val="18"/>
          <w:szCs w:val="18"/>
          <w:lang w:val="en-US"/>
        </w:rPr>
        <w:t>Short description of tender rules</w:t>
      </w:r>
      <w:r>
        <w:rPr>
          <w:sz w:val="18"/>
          <w:szCs w:val="18"/>
          <w:lang w:val="en-US"/>
        </w:rPr>
        <w:t xml:space="preserve">” will be published at: </w:t>
      </w:r>
      <w:hyperlink r:id="rId9" w:anchor="/about-project/public-procurement" w:history="1">
        <w:r w:rsidRPr="00537BA0">
          <w:rPr>
            <w:rStyle w:val="Hyperlink"/>
            <w:sz w:val="18"/>
            <w:szCs w:val="18"/>
            <w:lang w:val="en-US"/>
          </w:rPr>
          <w:t>https://www.euroturtles.eu/#/about-project/public-procurement</w:t>
        </w:r>
      </w:hyperlink>
    </w:p>
    <w:p w14:paraId="61F98443" w14:textId="77777777" w:rsidR="00721E91" w:rsidRPr="0042583E" w:rsidRDefault="00721E91" w:rsidP="00721E91">
      <w:pPr>
        <w:pStyle w:val="Default"/>
        <w:ind w:left="720"/>
        <w:rPr>
          <w:sz w:val="18"/>
          <w:szCs w:val="18"/>
          <w:lang w:val="en-US"/>
        </w:rPr>
      </w:pPr>
    </w:p>
    <w:p w14:paraId="2CC0BB82" w14:textId="77777777" w:rsidR="00446B71" w:rsidRPr="009F1E04" w:rsidRDefault="00446B71" w:rsidP="00446B71">
      <w:pPr>
        <w:pStyle w:val="Default"/>
        <w:ind w:left="720"/>
        <w:rPr>
          <w:sz w:val="18"/>
          <w:szCs w:val="18"/>
          <w:lang w:val="en-US"/>
        </w:rPr>
      </w:pPr>
    </w:p>
    <w:p w14:paraId="78E632FB" w14:textId="77777777" w:rsidR="00C277E3" w:rsidRPr="009F1E04" w:rsidRDefault="00C277E3" w:rsidP="00C277E3">
      <w:pPr>
        <w:autoSpaceDE w:val="0"/>
        <w:autoSpaceDN w:val="0"/>
        <w:adjustRightInd w:val="0"/>
        <w:spacing w:after="0" w:line="360" w:lineRule="auto"/>
        <w:rPr>
          <w:rFonts w:ascii="Times New Roman" w:hAnsi="Times New Roman" w:cs="Times New Roman"/>
          <w:b/>
          <w:bCs/>
          <w:sz w:val="24"/>
          <w:szCs w:val="24"/>
        </w:rPr>
      </w:pPr>
      <w:r w:rsidRPr="009F1E04">
        <w:rPr>
          <w:rFonts w:ascii="Times New Roman" w:hAnsi="Times New Roman" w:cs="Times New Roman"/>
          <w:b/>
          <w:bCs/>
          <w:sz w:val="24"/>
          <w:szCs w:val="24"/>
        </w:rPr>
        <w:t>4. Guidelines for contractors</w:t>
      </w:r>
    </w:p>
    <w:p w14:paraId="323EAF56" w14:textId="77777777" w:rsidR="00C277E3" w:rsidRPr="009F1E04" w:rsidRDefault="00C277E3" w:rsidP="00C277E3">
      <w:pPr>
        <w:pStyle w:val="Default"/>
        <w:rPr>
          <w:sz w:val="18"/>
          <w:szCs w:val="18"/>
          <w:lang w:val="en-US"/>
        </w:rPr>
      </w:pPr>
      <w:r w:rsidRPr="009F1E04">
        <w:rPr>
          <w:sz w:val="18"/>
          <w:szCs w:val="18"/>
          <w:lang w:val="en-US"/>
        </w:rPr>
        <w:t>- Articles: II.3, II.4, II.5, II.7, II.8 and II.27 of the grant agreement's General conditions (</w:t>
      </w:r>
      <w:hyperlink r:id="rId10" w:history="1">
        <w:r w:rsidRPr="009F1E04">
          <w:rPr>
            <w:rStyle w:val="Hyperlink"/>
            <w:sz w:val="18"/>
            <w:szCs w:val="18"/>
            <w:lang w:val="en-US"/>
          </w:rPr>
          <w:t>http://ec.europa.eu/environment/life/toolkit/pmtools/life2014_2020/documents/LIFE2015_Model_Grant_Agreement.pdf</w:t>
        </w:r>
      </w:hyperlink>
      <w:r w:rsidRPr="009F1E04">
        <w:rPr>
          <w:sz w:val="18"/>
          <w:szCs w:val="18"/>
          <w:lang w:val="en-US"/>
        </w:rPr>
        <w:t>) are also applicable to the subcontractor;</w:t>
      </w:r>
    </w:p>
    <w:p w14:paraId="29D93C4D" w14:textId="77777777" w:rsidR="00C277E3" w:rsidRPr="009F1E04" w:rsidRDefault="00C277E3" w:rsidP="00C277E3">
      <w:pPr>
        <w:pStyle w:val="Default"/>
        <w:rPr>
          <w:sz w:val="18"/>
          <w:szCs w:val="18"/>
          <w:lang w:val="en-US"/>
        </w:rPr>
      </w:pPr>
      <w:r w:rsidRPr="009F1E04">
        <w:rPr>
          <w:sz w:val="18"/>
          <w:szCs w:val="18"/>
          <w:lang w:val="en-US"/>
        </w:rPr>
        <w:t xml:space="preserve">- Subcontractor invoices bear a clear reference to the LIFE project (i.e. </w:t>
      </w:r>
      <w:r w:rsidRPr="009F1E04">
        <w:rPr>
          <w:b/>
          <w:bCs/>
          <w:sz w:val="20"/>
          <w:szCs w:val="20"/>
          <w:lang w:val="en-US"/>
        </w:rPr>
        <w:t>LIFE15 NAT/HR/0097</w:t>
      </w:r>
      <w:r w:rsidRPr="009F1E04">
        <w:rPr>
          <w:sz w:val="18"/>
          <w:szCs w:val="18"/>
          <w:lang w:val="en-US"/>
        </w:rPr>
        <w:t xml:space="preserve">) and to the order/subcontract issued by the beneficiaries; </w:t>
      </w:r>
    </w:p>
    <w:p w14:paraId="0DEB2972" w14:textId="77777777" w:rsidR="00C277E3" w:rsidRPr="009F1E04" w:rsidRDefault="00C277E3" w:rsidP="00C277E3">
      <w:pPr>
        <w:pStyle w:val="Default"/>
        <w:rPr>
          <w:sz w:val="18"/>
          <w:szCs w:val="18"/>
          <w:lang w:val="en-US"/>
        </w:rPr>
      </w:pPr>
      <w:r w:rsidRPr="009F1E04">
        <w:rPr>
          <w:sz w:val="18"/>
          <w:szCs w:val="18"/>
          <w:lang w:val="en-US"/>
        </w:rPr>
        <w:t>- Subcontractor invoices are sufficiently detailed as to allow identification of single items covered by the service delivered (i.e. clear description and cost of each item).</w:t>
      </w:r>
    </w:p>
    <w:p w14:paraId="11A1BB3B" w14:textId="77777777" w:rsidR="00A2061E" w:rsidRPr="009F1E04" w:rsidRDefault="00A2061E" w:rsidP="004771C2">
      <w:pPr>
        <w:autoSpaceDE w:val="0"/>
        <w:autoSpaceDN w:val="0"/>
        <w:adjustRightInd w:val="0"/>
        <w:spacing w:after="0" w:line="360" w:lineRule="auto"/>
        <w:rPr>
          <w:rFonts w:ascii="Times New Roman" w:hAnsi="Times New Roman" w:cs="Times New Roman"/>
          <w:b/>
          <w:bCs/>
          <w:sz w:val="24"/>
          <w:szCs w:val="24"/>
        </w:rPr>
      </w:pPr>
    </w:p>
    <w:p w14:paraId="04987E7C" w14:textId="77777777" w:rsidR="004771C2" w:rsidRPr="009F1E04" w:rsidRDefault="00C277E3"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5</w:t>
      </w:r>
      <w:r w:rsidR="004771C2" w:rsidRPr="009F1E04">
        <w:rPr>
          <w:rFonts w:ascii="Arial" w:hAnsi="Arial" w:cs="Arial"/>
          <w:b/>
          <w:bCs/>
          <w:sz w:val="18"/>
          <w:szCs w:val="18"/>
        </w:rPr>
        <w:t xml:space="preserve">. </w:t>
      </w:r>
      <w:r w:rsidR="00672EAC" w:rsidRPr="009F1E04">
        <w:rPr>
          <w:rFonts w:ascii="Times New Roman" w:hAnsi="Times New Roman" w:cs="Times New Roman"/>
          <w:b/>
          <w:bCs/>
          <w:sz w:val="24"/>
          <w:szCs w:val="24"/>
        </w:rPr>
        <w:t>Expertise</w:t>
      </w:r>
      <w:r w:rsidR="004771C2" w:rsidRPr="009F1E04">
        <w:rPr>
          <w:rFonts w:ascii="Times New Roman" w:hAnsi="Times New Roman" w:cs="Times New Roman"/>
          <w:b/>
          <w:bCs/>
          <w:sz w:val="24"/>
          <w:szCs w:val="24"/>
        </w:rPr>
        <w:t xml:space="preserve"> required</w:t>
      </w:r>
    </w:p>
    <w:p w14:paraId="6E426137" w14:textId="6180039C" w:rsidR="00721E91" w:rsidRDefault="00721E91" w:rsidP="00721E91">
      <w:pPr>
        <w:rPr>
          <w:sz w:val="18"/>
          <w:szCs w:val="18"/>
        </w:rPr>
      </w:pPr>
      <w:r w:rsidRPr="00552ACA">
        <w:rPr>
          <w:rFonts w:ascii="Times New Roman" w:hAnsi="Times New Roman" w:cs="Times New Roman"/>
          <w:bCs/>
          <w:sz w:val="18"/>
          <w:szCs w:val="18"/>
        </w:rPr>
        <w:t>As defined in official tender documentation, Short description of tender rules will be published at:</w:t>
      </w:r>
      <w:r w:rsidRPr="00721E91">
        <w:rPr>
          <w:sz w:val="18"/>
          <w:szCs w:val="18"/>
        </w:rPr>
        <w:t xml:space="preserve"> </w:t>
      </w:r>
      <w:hyperlink r:id="rId11" w:anchor="/about-project/public-procurement" w:history="1">
        <w:r w:rsidR="009D5169" w:rsidRPr="00537BA0">
          <w:rPr>
            <w:rStyle w:val="Hyperlink"/>
            <w:sz w:val="18"/>
            <w:szCs w:val="18"/>
          </w:rPr>
          <w:t>https://www.euroturtles.eu/#/about-project/public-procurement</w:t>
        </w:r>
      </w:hyperlink>
    </w:p>
    <w:p w14:paraId="5DC7DF01" w14:textId="77777777" w:rsidR="004771C2" w:rsidRPr="009F1E04" w:rsidRDefault="00C277E3"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6</w:t>
      </w:r>
      <w:r w:rsidR="004771C2" w:rsidRPr="009F1E04">
        <w:rPr>
          <w:rFonts w:ascii="Arial" w:hAnsi="Arial" w:cs="Arial"/>
          <w:b/>
          <w:bCs/>
          <w:sz w:val="18"/>
          <w:szCs w:val="18"/>
        </w:rPr>
        <w:t xml:space="preserve">. </w:t>
      </w:r>
      <w:r w:rsidR="004771C2" w:rsidRPr="009F1E04">
        <w:rPr>
          <w:rFonts w:ascii="Times New Roman" w:hAnsi="Times New Roman" w:cs="Times New Roman"/>
          <w:b/>
          <w:bCs/>
          <w:sz w:val="24"/>
          <w:szCs w:val="24"/>
        </w:rPr>
        <w:t>Time schedule and reporting</w:t>
      </w:r>
    </w:p>
    <w:p w14:paraId="57C3096C" w14:textId="77777777" w:rsidR="00E11D92" w:rsidRPr="00E11D92" w:rsidRDefault="00E11D92" w:rsidP="00E11D92">
      <w:pPr>
        <w:pStyle w:val="ListParagraph"/>
        <w:numPr>
          <w:ilvl w:val="0"/>
          <w:numId w:val="7"/>
        </w:numPr>
        <w:rPr>
          <w:rFonts w:ascii="Times New Roman" w:hAnsi="Times New Roman" w:cs="Times New Roman"/>
          <w:bCs/>
          <w:sz w:val="18"/>
          <w:szCs w:val="18"/>
        </w:rPr>
      </w:pPr>
      <w:r w:rsidRPr="00E11D92">
        <w:rPr>
          <w:rFonts w:ascii="Times New Roman" w:hAnsi="Times New Roman" w:cs="Times New Roman"/>
          <w:bCs/>
          <w:sz w:val="18"/>
          <w:szCs w:val="18"/>
        </w:rPr>
        <w:t>Indicative deadlines for implementation of the contract as provided in tender dossier</w:t>
      </w:r>
    </w:p>
    <w:p w14:paraId="704D48D3" w14:textId="77777777" w:rsidR="004771C2" w:rsidRPr="009F1E04" w:rsidRDefault="00C277E3"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7</w:t>
      </w:r>
      <w:r w:rsidR="004771C2" w:rsidRPr="009F1E04">
        <w:rPr>
          <w:rFonts w:ascii="Arial" w:hAnsi="Arial" w:cs="Arial"/>
          <w:b/>
          <w:bCs/>
          <w:sz w:val="18"/>
          <w:szCs w:val="18"/>
        </w:rPr>
        <w:t xml:space="preserve">. </w:t>
      </w:r>
      <w:r w:rsidR="004771C2" w:rsidRPr="009F1E04">
        <w:rPr>
          <w:rFonts w:ascii="Times New Roman" w:hAnsi="Times New Roman" w:cs="Times New Roman"/>
          <w:b/>
          <w:bCs/>
          <w:sz w:val="24"/>
          <w:szCs w:val="24"/>
        </w:rPr>
        <w:t>Payments and standard contract</w:t>
      </w:r>
    </w:p>
    <w:p w14:paraId="463C7DE7" w14:textId="246842B9" w:rsidR="00721E91" w:rsidRPr="00721E91" w:rsidRDefault="00721E91" w:rsidP="00721E91">
      <w:pPr>
        <w:rPr>
          <w:rFonts w:ascii="Times New Roman" w:hAnsi="Times New Roman" w:cs="Times New Roman"/>
          <w:bCs/>
          <w:sz w:val="18"/>
          <w:szCs w:val="18"/>
        </w:rPr>
      </w:pPr>
      <w:r w:rsidRPr="00721E91">
        <w:rPr>
          <w:rFonts w:ascii="Times New Roman" w:hAnsi="Times New Roman" w:cs="Times New Roman"/>
          <w:bCs/>
          <w:sz w:val="18"/>
          <w:szCs w:val="18"/>
        </w:rPr>
        <w:t>As defined in official tender documentation, Short description of tender rules and will be published at: https://www.euroturtles.eu/#/about-project/public-procurement</w:t>
      </w:r>
    </w:p>
    <w:p w14:paraId="2DBFCD62" w14:textId="77777777" w:rsidR="002557C4" w:rsidRDefault="00C277E3" w:rsidP="002557C4">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8</w:t>
      </w:r>
      <w:r w:rsidR="004771C2" w:rsidRPr="009F1E04">
        <w:rPr>
          <w:rFonts w:ascii="Arial" w:hAnsi="Arial" w:cs="Arial"/>
          <w:b/>
          <w:bCs/>
          <w:sz w:val="18"/>
          <w:szCs w:val="18"/>
        </w:rPr>
        <w:t xml:space="preserve">. </w:t>
      </w:r>
      <w:r w:rsidR="004771C2" w:rsidRPr="009F1E04">
        <w:rPr>
          <w:rFonts w:ascii="Times New Roman" w:hAnsi="Times New Roman" w:cs="Times New Roman"/>
          <w:b/>
          <w:bCs/>
          <w:sz w:val="24"/>
          <w:szCs w:val="24"/>
        </w:rPr>
        <w:t>Price</w:t>
      </w:r>
      <w:r w:rsidR="00672EAC" w:rsidRPr="009F1E04">
        <w:rPr>
          <w:rFonts w:ascii="Times New Roman" w:hAnsi="Times New Roman" w:cs="Times New Roman"/>
          <w:b/>
          <w:bCs/>
          <w:sz w:val="24"/>
          <w:szCs w:val="24"/>
        </w:rPr>
        <w:t xml:space="preserve"> and </w:t>
      </w:r>
      <w:proofErr w:type="spellStart"/>
      <w:r w:rsidR="002557C4" w:rsidRPr="002557C4">
        <w:rPr>
          <w:rFonts w:ascii="Times New Roman" w:hAnsi="Times New Roman" w:cs="Times New Roman"/>
          <w:b/>
          <w:bCs/>
          <w:iCs/>
          <w:sz w:val="24"/>
          <w:szCs w:val="24"/>
          <w:lang w:val="hr-HR"/>
        </w:rPr>
        <w:t>subject</w:t>
      </w:r>
      <w:proofErr w:type="spellEnd"/>
      <w:r w:rsidR="002557C4" w:rsidRPr="002557C4">
        <w:rPr>
          <w:rFonts w:ascii="Times New Roman" w:hAnsi="Times New Roman" w:cs="Times New Roman"/>
          <w:b/>
          <w:bCs/>
          <w:iCs/>
          <w:sz w:val="24"/>
          <w:szCs w:val="24"/>
          <w:lang w:val="hr-HR"/>
        </w:rPr>
        <w:t xml:space="preserve"> </w:t>
      </w:r>
      <w:proofErr w:type="spellStart"/>
      <w:r w:rsidR="002557C4" w:rsidRPr="002557C4">
        <w:rPr>
          <w:rFonts w:ascii="Times New Roman" w:hAnsi="Times New Roman" w:cs="Times New Roman"/>
          <w:b/>
          <w:bCs/>
          <w:iCs/>
          <w:sz w:val="24"/>
          <w:szCs w:val="24"/>
          <w:lang w:val="hr-HR"/>
        </w:rPr>
        <w:t>of</w:t>
      </w:r>
      <w:proofErr w:type="spellEnd"/>
      <w:r w:rsidR="002557C4" w:rsidRPr="002557C4">
        <w:rPr>
          <w:rFonts w:ascii="Times New Roman" w:hAnsi="Times New Roman" w:cs="Times New Roman"/>
          <w:b/>
          <w:bCs/>
          <w:iCs/>
          <w:sz w:val="24"/>
          <w:szCs w:val="24"/>
          <w:lang w:val="hr-HR"/>
        </w:rPr>
        <w:t xml:space="preserve"> </w:t>
      </w:r>
      <w:proofErr w:type="spellStart"/>
      <w:r w:rsidR="002530CC">
        <w:rPr>
          <w:rFonts w:ascii="Times New Roman" w:hAnsi="Times New Roman" w:cs="Times New Roman"/>
          <w:b/>
          <w:bCs/>
          <w:iCs/>
          <w:sz w:val="24"/>
          <w:szCs w:val="24"/>
          <w:lang w:val="hr-HR"/>
        </w:rPr>
        <w:t>procurement</w:t>
      </w:r>
      <w:proofErr w:type="spellEnd"/>
      <w:r w:rsidR="002557C4" w:rsidRPr="002557C4">
        <w:rPr>
          <w:rFonts w:ascii="Times New Roman" w:hAnsi="Times New Roman" w:cs="Times New Roman"/>
          <w:b/>
          <w:bCs/>
          <w:sz w:val="24"/>
          <w:szCs w:val="24"/>
        </w:rPr>
        <w:t xml:space="preserve"> </w:t>
      </w:r>
    </w:p>
    <w:p w14:paraId="79962958" w14:textId="03B78751" w:rsidR="00BF4D69" w:rsidRDefault="00A2061E" w:rsidP="00721E91">
      <w:pPr>
        <w:rPr>
          <w:rFonts w:ascii="Times New Roman" w:hAnsi="Times New Roman" w:cs="Times New Roman"/>
          <w:b/>
          <w:bCs/>
          <w:sz w:val="18"/>
          <w:szCs w:val="18"/>
        </w:rPr>
      </w:pPr>
      <w:r w:rsidRPr="00721E91">
        <w:rPr>
          <w:rFonts w:ascii="Times New Roman" w:hAnsi="Times New Roman" w:cs="Times New Roman"/>
          <w:bCs/>
          <w:sz w:val="18"/>
          <w:szCs w:val="18"/>
        </w:rPr>
        <w:t>S</w:t>
      </w:r>
      <w:r w:rsidR="002557C4" w:rsidRPr="00721E91">
        <w:rPr>
          <w:rFonts w:ascii="Times New Roman" w:hAnsi="Times New Roman" w:cs="Times New Roman"/>
          <w:bCs/>
          <w:sz w:val="18"/>
          <w:szCs w:val="18"/>
        </w:rPr>
        <w:t>ubject matter of the contract</w:t>
      </w:r>
      <w:r w:rsidRPr="00721E91">
        <w:rPr>
          <w:rFonts w:ascii="Times New Roman" w:hAnsi="Times New Roman" w:cs="Times New Roman"/>
          <w:bCs/>
          <w:sz w:val="18"/>
          <w:szCs w:val="18"/>
        </w:rPr>
        <w:t xml:space="preserve"> is procurement of </w:t>
      </w:r>
      <w:r w:rsidR="007C54FF" w:rsidRPr="00721E91">
        <w:rPr>
          <w:rFonts w:ascii="Times New Roman" w:hAnsi="Times New Roman" w:cs="Times New Roman"/>
          <w:bCs/>
          <w:sz w:val="18"/>
          <w:szCs w:val="18"/>
        </w:rPr>
        <w:t xml:space="preserve">Procurement of 2 x Aerial survey - rental of aircraft (all expenses including the pilot) for LIFE </w:t>
      </w:r>
      <w:proofErr w:type="spellStart"/>
      <w:r w:rsidR="007C54FF" w:rsidRPr="00721E91">
        <w:rPr>
          <w:rFonts w:ascii="Times New Roman" w:hAnsi="Times New Roman" w:cs="Times New Roman"/>
          <w:bCs/>
          <w:sz w:val="18"/>
          <w:szCs w:val="18"/>
        </w:rPr>
        <w:t>Euroturtles</w:t>
      </w:r>
      <w:proofErr w:type="spellEnd"/>
      <w:r w:rsidR="007C54FF" w:rsidRPr="00721E91">
        <w:rPr>
          <w:rFonts w:ascii="Times New Roman" w:hAnsi="Times New Roman" w:cs="Times New Roman"/>
          <w:bCs/>
          <w:sz w:val="18"/>
          <w:szCs w:val="18"/>
        </w:rPr>
        <w:t xml:space="preserve"> project (Project Action: C. Concrete conservation actions, ACTION C.3: Marine hot-spot areas for sea turtles: dynamic fishery management and areas of extension of Natura 2000 sites,</w:t>
      </w:r>
      <w:r w:rsidR="00A5474C" w:rsidRPr="00721E91">
        <w:rPr>
          <w:rFonts w:ascii="Times New Roman" w:hAnsi="Times New Roman" w:cs="Times New Roman"/>
          <w:bCs/>
          <w:sz w:val="18"/>
          <w:szCs w:val="18"/>
        </w:rPr>
        <w:t xml:space="preserve"> Sub-action, C3.1 (Croatia) </w:t>
      </w:r>
      <w:r w:rsidR="007C54FF" w:rsidRPr="00721E91">
        <w:rPr>
          <w:rFonts w:ascii="Times New Roman" w:hAnsi="Times New Roman" w:cs="Times New Roman"/>
          <w:bCs/>
          <w:sz w:val="18"/>
          <w:szCs w:val="18"/>
        </w:rPr>
        <w:t xml:space="preserve">  Beneficiary: Croatian National History Museum (CNHM), Cost category: External assistance, Description: 2 x Aerial survey - rental of aircraft (all expenses including the pilot)</w:t>
      </w:r>
      <w:r w:rsidR="00B010ED" w:rsidRPr="00B010ED">
        <w:rPr>
          <w:rFonts w:ascii="Times New Roman" w:hAnsi="Times New Roman" w:cs="Times New Roman"/>
          <w:b/>
          <w:bCs/>
          <w:sz w:val="18"/>
          <w:szCs w:val="18"/>
        </w:rPr>
        <w:t>Tender price: a</w:t>
      </w:r>
      <w:r w:rsidR="00BF4D69" w:rsidRPr="00B010ED">
        <w:rPr>
          <w:rFonts w:ascii="Times New Roman" w:hAnsi="Times New Roman" w:cs="Times New Roman"/>
          <w:b/>
          <w:bCs/>
          <w:sz w:val="18"/>
          <w:szCs w:val="18"/>
        </w:rPr>
        <w:t xml:space="preserve"> maximum of  </w:t>
      </w:r>
      <w:r w:rsidR="000400FC" w:rsidRPr="000400FC">
        <w:rPr>
          <w:rFonts w:ascii="Times New Roman" w:hAnsi="Times New Roman" w:cs="Times New Roman"/>
          <w:b/>
          <w:bCs/>
          <w:sz w:val="18"/>
          <w:szCs w:val="18"/>
        </w:rPr>
        <w:t xml:space="preserve">444.000,00 HRK (VAT Excl.) </w:t>
      </w:r>
      <w:r w:rsidR="00BF4D69" w:rsidRPr="00B010ED">
        <w:rPr>
          <w:rFonts w:ascii="Times New Roman" w:hAnsi="Times New Roman" w:cs="Times New Roman"/>
          <w:b/>
          <w:bCs/>
          <w:sz w:val="18"/>
          <w:szCs w:val="18"/>
        </w:rPr>
        <w:t xml:space="preserve">will be available for the </w:t>
      </w:r>
      <w:r w:rsidR="00F1665F">
        <w:rPr>
          <w:rFonts w:ascii="Times New Roman" w:hAnsi="Times New Roman" w:cs="Times New Roman"/>
          <w:b/>
          <w:bCs/>
          <w:sz w:val="18"/>
          <w:szCs w:val="18"/>
        </w:rPr>
        <w:t>services</w:t>
      </w:r>
      <w:r w:rsidR="00BF4D69" w:rsidRPr="00B010ED">
        <w:rPr>
          <w:rFonts w:ascii="Times New Roman" w:hAnsi="Times New Roman" w:cs="Times New Roman"/>
          <w:b/>
          <w:bCs/>
          <w:sz w:val="18"/>
          <w:szCs w:val="18"/>
        </w:rPr>
        <w:t xml:space="preserve"> described above.</w:t>
      </w:r>
    </w:p>
    <w:p w14:paraId="10BD10AE" w14:textId="77777777" w:rsidR="004E7D09" w:rsidRDefault="004E7D09" w:rsidP="00944EC9">
      <w:pPr>
        <w:autoSpaceDE w:val="0"/>
        <w:autoSpaceDN w:val="0"/>
        <w:adjustRightInd w:val="0"/>
        <w:spacing w:after="0" w:line="360" w:lineRule="auto"/>
        <w:rPr>
          <w:rFonts w:ascii="Times New Roman" w:hAnsi="Times New Roman" w:cs="Times New Roman"/>
          <w:b/>
          <w:bCs/>
          <w:sz w:val="18"/>
          <w:szCs w:val="18"/>
        </w:rPr>
      </w:pPr>
    </w:p>
    <w:p w14:paraId="4035927E" w14:textId="77777777" w:rsidR="00E11D92" w:rsidRDefault="00E11D92" w:rsidP="00944EC9">
      <w:pPr>
        <w:autoSpaceDE w:val="0"/>
        <w:autoSpaceDN w:val="0"/>
        <w:adjustRightInd w:val="0"/>
        <w:spacing w:after="0" w:line="360" w:lineRule="auto"/>
        <w:rPr>
          <w:rFonts w:ascii="Times New Roman" w:hAnsi="Times New Roman" w:cs="Times New Roman"/>
          <w:b/>
          <w:bCs/>
          <w:sz w:val="18"/>
          <w:szCs w:val="18"/>
        </w:rPr>
      </w:pPr>
    </w:p>
    <w:p w14:paraId="6241B6DA" w14:textId="77777777" w:rsidR="00E11D92" w:rsidRDefault="00E11D92" w:rsidP="00944EC9">
      <w:pPr>
        <w:autoSpaceDE w:val="0"/>
        <w:autoSpaceDN w:val="0"/>
        <w:adjustRightInd w:val="0"/>
        <w:spacing w:after="0" w:line="360" w:lineRule="auto"/>
        <w:rPr>
          <w:rFonts w:ascii="Times New Roman" w:hAnsi="Times New Roman" w:cs="Times New Roman"/>
          <w:b/>
          <w:bCs/>
          <w:sz w:val="18"/>
          <w:szCs w:val="18"/>
        </w:rPr>
      </w:pPr>
    </w:p>
    <w:p w14:paraId="7C3D8C40" w14:textId="77777777" w:rsidR="00776D84" w:rsidRDefault="00776D84" w:rsidP="004771C2">
      <w:pPr>
        <w:autoSpaceDE w:val="0"/>
        <w:autoSpaceDN w:val="0"/>
        <w:adjustRightInd w:val="0"/>
        <w:spacing w:after="0" w:line="360" w:lineRule="auto"/>
        <w:rPr>
          <w:rFonts w:ascii="Arial" w:hAnsi="Arial" w:cs="Arial"/>
          <w:b/>
          <w:bCs/>
          <w:sz w:val="18"/>
          <w:szCs w:val="18"/>
        </w:rPr>
      </w:pPr>
    </w:p>
    <w:p w14:paraId="3C88E508" w14:textId="77777777" w:rsidR="00776D84" w:rsidRDefault="00776D84" w:rsidP="004771C2">
      <w:pPr>
        <w:autoSpaceDE w:val="0"/>
        <w:autoSpaceDN w:val="0"/>
        <w:adjustRightInd w:val="0"/>
        <w:spacing w:after="0" w:line="360" w:lineRule="auto"/>
        <w:rPr>
          <w:rFonts w:ascii="Arial" w:hAnsi="Arial" w:cs="Arial"/>
          <w:b/>
          <w:bCs/>
          <w:sz w:val="18"/>
          <w:szCs w:val="18"/>
        </w:rPr>
      </w:pPr>
    </w:p>
    <w:p w14:paraId="75935CD8" w14:textId="77777777" w:rsidR="00776D84" w:rsidRDefault="00776D84" w:rsidP="004771C2">
      <w:pPr>
        <w:autoSpaceDE w:val="0"/>
        <w:autoSpaceDN w:val="0"/>
        <w:adjustRightInd w:val="0"/>
        <w:spacing w:after="0" w:line="360" w:lineRule="auto"/>
        <w:rPr>
          <w:rFonts w:ascii="Arial" w:hAnsi="Arial" w:cs="Arial"/>
          <w:b/>
          <w:bCs/>
          <w:sz w:val="18"/>
          <w:szCs w:val="18"/>
        </w:rPr>
      </w:pPr>
    </w:p>
    <w:p w14:paraId="3F5CA972" w14:textId="6AC72996" w:rsidR="004771C2" w:rsidRPr="009F1E04" w:rsidRDefault="00C277E3" w:rsidP="004771C2">
      <w:pPr>
        <w:autoSpaceDE w:val="0"/>
        <w:autoSpaceDN w:val="0"/>
        <w:adjustRightInd w:val="0"/>
        <w:spacing w:after="0" w:line="360" w:lineRule="auto"/>
        <w:rPr>
          <w:rFonts w:ascii="Times New Roman" w:hAnsi="Times New Roman" w:cs="Times New Roman"/>
          <w:b/>
          <w:bCs/>
          <w:sz w:val="24"/>
          <w:szCs w:val="24"/>
        </w:rPr>
      </w:pPr>
      <w:r w:rsidRPr="009F1E04">
        <w:rPr>
          <w:rFonts w:ascii="Arial" w:hAnsi="Arial" w:cs="Arial"/>
          <w:b/>
          <w:bCs/>
          <w:sz w:val="18"/>
          <w:szCs w:val="18"/>
        </w:rPr>
        <w:t>9</w:t>
      </w:r>
      <w:r w:rsidR="004771C2" w:rsidRPr="009F1E04">
        <w:rPr>
          <w:rFonts w:ascii="Arial" w:hAnsi="Arial" w:cs="Arial"/>
          <w:b/>
          <w:bCs/>
          <w:sz w:val="18"/>
          <w:szCs w:val="18"/>
        </w:rPr>
        <w:t xml:space="preserve">. </w:t>
      </w:r>
      <w:r w:rsidR="004771C2" w:rsidRPr="009F1E04">
        <w:rPr>
          <w:rFonts w:ascii="Times New Roman" w:hAnsi="Times New Roman" w:cs="Times New Roman"/>
          <w:b/>
          <w:bCs/>
          <w:sz w:val="24"/>
          <w:szCs w:val="24"/>
        </w:rPr>
        <w:t>Selection criteria</w:t>
      </w:r>
    </w:p>
    <w:p w14:paraId="303D4E94" w14:textId="07761FF4" w:rsidR="00721E91" w:rsidRDefault="00D9069B" w:rsidP="00721E91">
      <w:pPr>
        <w:pStyle w:val="Default"/>
        <w:rPr>
          <w:bCs/>
          <w:color w:val="auto"/>
          <w:sz w:val="18"/>
          <w:szCs w:val="18"/>
          <w:lang w:val="en-GB"/>
        </w:rPr>
      </w:pPr>
      <w:r w:rsidRPr="005B61C1">
        <w:rPr>
          <w:bCs/>
          <w:color w:val="auto"/>
          <w:sz w:val="18"/>
          <w:szCs w:val="18"/>
          <w:lang w:val="en-GB"/>
        </w:rPr>
        <w:t xml:space="preserve">The contracting authority determines the selection criteria for legal and business capacity, the financial standing and technical </w:t>
      </w:r>
      <w:r w:rsidR="00721E91" w:rsidRPr="00721E91">
        <w:rPr>
          <w:bCs/>
          <w:color w:val="auto"/>
          <w:sz w:val="18"/>
          <w:szCs w:val="18"/>
          <w:lang w:val="en-GB"/>
        </w:rPr>
        <w:t>-</w:t>
      </w:r>
      <w:r w:rsidR="00721E91" w:rsidRPr="00721E91">
        <w:rPr>
          <w:bCs/>
          <w:color w:val="auto"/>
          <w:sz w:val="18"/>
          <w:szCs w:val="18"/>
          <w:lang w:val="en-GB"/>
        </w:rPr>
        <w:tab/>
        <w:t xml:space="preserve">As defined in official tender documentation, Short description of tender rules and will be published at: </w:t>
      </w:r>
      <w:hyperlink r:id="rId12" w:anchor="/about-project/public-procurement" w:history="1">
        <w:r w:rsidR="00721E91" w:rsidRPr="00537BA0">
          <w:rPr>
            <w:rStyle w:val="Hyperlink"/>
            <w:bCs/>
            <w:sz w:val="18"/>
            <w:szCs w:val="18"/>
            <w:lang w:val="en-GB"/>
          </w:rPr>
          <w:t>https://www.euroturtles.eu/#/about-project/public-procurement</w:t>
        </w:r>
      </w:hyperlink>
    </w:p>
    <w:p w14:paraId="71EEE339" w14:textId="77777777" w:rsidR="009D5169" w:rsidRDefault="009D5169" w:rsidP="00721E91">
      <w:pPr>
        <w:pStyle w:val="Default"/>
        <w:rPr>
          <w:bCs/>
          <w:color w:val="auto"/>
          <w:sz w:val="18"/>
          <w:szCs w:val="18"/>
          <w:lang w:val="en-GB"/>
        </w:rPr>
      </w:pPr>
    </w:p>
    <w:p w14:paraId="53DEA416" w14:textId="6DFD79FA" w:rsidR="004771C2" w:rsidRPr="009F1E04" w:rsidRDefault="00C277E3" w:rsidP="00721E91">
      <w:pPr>
        <w:pStyle w:val="Default"/>
        <w:rPr>
          <w:b/>
          <w:bCs/>
        </w:rPr>
      </w:pPr>
      <w:r w:rsidRPr="009F1E04">
        <w:rPr>
          <w:rFonts w:ascii="Arial" w:hAnsi="Arial" w:cs="Arial"/>
          <w:b/>
          <w:bCs/>
          <w:sz w:val="18"/>
          <w:szCs w:val="18"/>
        </w:rPr>
        <w:t>10</w:t>
      </w:r>
      <w:r w:rsidR="004771C2" w:rsidRPr="009F1E04">
        <w:rPr>
          <w:rFonts w:ascii="Arial" w:hAnsi="Arial" w:cs="Arial"/>
          <w:b/>
          <w:bCs/>
          <w:sz w:val="18"/>
          <w:szCs w:val="18"/>
        </w:rPr>
        <w:t xml:space="preserve">. </w:t>
      </w:r>
      <w:proofErr w:type="spellStart"/>
      <w:r w:rsidR="004771C2" w:rsidRPr="009F1E04">
        <w:rPr>
          <w:b/>
          <w:bCs/>
        </w:rPr>
        <w:t>Award</w:t>
      </w:r>
      <w:proofErr w:type="spellEnd"/>
      <w:r w:rsidR="004771C2" w:rsidRPr="009F1E04">
        <w:rPr>
          <w:b/>
          <w:bCs/>
        </w:rPr>
        <w:t xml:space="preserve"> </w:t>
      </w:r>
      <w:proofErr w:type="spellStart"/>
      <w:r w:rsidR="004771C2" w:rsidRPr="009F1E04">
        <w:rPr>
          <w:b/>
          <w:bCs/>
        </w:rPr>
        <w:t>criteria</w:t>
      </w:r>
      <w:proofErr w:type="spellEnd"/>
    </w:p>
    <w:p w14:paraId="3107DCF2" w14:textId="6E5AEE1A" w:rsidR="00F1665F" w:rsidRDefault="005B61C1" w:rsidP="005B61C1">
      <w:pPr>
        <w:autoSpaceDE w:val="0"/>
        <w:autoSpaceDN w:val="0"/>
        <w:adjustRightInd w:val="0"/>
        <w:spacing w:after="0" w:line="240" w:lineRule="auto"/>
        <w:rPr>
          <w:rFonts w:ascii="Times New Roman" w:hAnsi="Times New Roman" w:cs="Times New Roman"/>
          <w:sz w:val="18"/>
          <w:szCs w:val="18"/>
        </w:rPr>
      </w:pPr>
      <w:r w:rsidRPr="005B61C1">
        <w:rPr>
          <w:rFonts w:ascii="Times New Roman" w:hAnsi="Times New Roman" w:cs="Times New Roman"/>
          <w:sz w:val="18"/>
          <w:szCs w:val="18"/>
        </w:rPr>
        <w:t>The award criterion is exclusi</w:t>
      </w:r>
      <w:r>
        <w:rPr>
          <w:rFonts w:ascii="Times New Roman" w:hAnsi="Times New Roman" w:cs="Times New Roman"/>
          <w:sz w:val="18"/>
          <w:szCs w:val="18"/>
        </w:rPr>
        <w:t xml:space="preserve">vely an economically most </w:t>
      </w:r>
      <w:r w:rsidRPr="005B61C1">
        <w:rPr>
          <w:rFonts w:ascii="Times New Roman" w:hAnsi="Times New Roman" w:cs="Times New Roman"/>
          <w:sz w:val="18"/>
          <w:szCs w:val="18"/>
        </w:rPr>
        <w:t>advantageous tender.</w:t>
      </w:r>
    </w:p>
    <w:p w14:paraId="316D598D" w14:textId="77777777" w:rsidR="005B61C1" w:rsidRPr="005B61C1" w:rsidRDefault="005B61C1" w:rsidP="005B61C1">
      <w:pPr>
        <w:autoSpaceDE w:val="0"/>
        <w:autoSpaceDN w:val="0"/>
        <w:adjustRightInd w:val="0"/>
        <w:spacing w:after="0" w:line="240" w:lineRule="auto"/>
        <w:rPr>
          <w:rFonts w:ascii="Times New Roman" w:hAnsi="Times New Roman" w:cs="Times New Roman"/>
          <w:sz w:val="18"/>
          <w:szCs w:val="18"/>
        </w:rPr>
      </w:pPr>
    </w:p>
    <w:p w14:paraId="507034CD" w14:textId="2884CB50" w:rsidR="002F68FF" w:rsidRPr="00590514" w:rsidRDefault="00590514" w:rsidP="00590514">
      <w:pPr>
        <w:pStyle w:val="Default"/>
        <w:rPr>
          <w:rFonts w:ascii="Arial" w:hAnsi="Arial" w:cs="Arial"/>
          <w:b/>
          <w:bCs/>
          <w:sz w:val="18"/>
          <w:szCs w:val="18"/>
        </w:rPr>
      </w:pPr>
      <w:r w:rsidRPr="00590514">
        <w:rPr>
          <w:rFonts w:ascii="Arial" w:hAnsi="Arial" w:cs="Arial"/>
          <w:b/>
          <w:bCs/>
          <w:sz w:val="18"/>
          <w:szCs w:val="18"/>
        </w:rPr>
        <w:t xml:space="preserve">11. </w:t>
      </w:r>
      <w:proofErr w:type="spellStart"/>
      <w:r w:rsidR="004771C2" w:rsidRPr="00590514">
        <w:rPr>
          <w:b/>
          <w:bCs/>
        </w:rPr>
        <w:t>Presentation</w:t>
      </w:r>
      <w:proofErr w:type="spellEnd"/>
      <w:r w:rsidR="004771C2" w:rsidRPr="00590514">
        <w:rPr>
          <w:b/>
          <w:bCs/>
        </w:rPr>
        <w:t xml:space="preserve"> </w:t>
      </w:r>
      <w:proofErr w:type="spellStart"/>
      <w:r w:rsidR="004771C2" w:rsidRPr="00590514">
        <w:rPr>
          <w:b/>
          <w:bCs/>
        </w:rPr>
        <w:t>of</w:t>
      </w:r>
      <w:proofErr w:type="spellEnd"/>
      <w:r w:rsidR="004771C2" w:rsidRPr="00590514">
        <w:rPr>
          <w:b/>
          <w:bCs/>
        </w:rPr>
        <w:t xml:space="preserve"> </w:t>
      </w:r>
      <w:proofErr w:type="spellStart"/>
      <w:r w:rsidR="004771C2" w:rsidRPr="00590514">
        <w:rPr>
          <w:b/>
          <w:bCs/>
        </w:rPr>
        <w:t>the</w:t>
      </w:r>
      <w:proofErr w:type="spellEnd"/>
      <w:r w:rsidR="004771C2" w:rsidRPr="00590514">
        <w:rPr>
          <w:b/>
          <w:bCs/>
        </w:rPr>
        <w:t xml:space="preserve"> </w:t>
      </w:r>
      <w:proofErr w:type="spellStart"/>
      <w:r w:rsidR="004771C2" w:rsidRPr="00590514">
        <w:rPr>
          <w:b/>
          <w:bCs/>
        </w:rPr>
        <w:t>bids</w:t>
      </w:r>
      <w:proofErr w:type="spellEnd"/>
    </w:p>
    <w:p w14:paraId="5AB8A526" w14:textId="77777777" w:rsidR="00590514" w:rsidRDefault="00590514" w:rsidP="00590514">
      <w:pPr>
        <w:pStyle w:val="Default"/>
        <w:rPr>
          <w:b/>
          <w:bCs/>
        </w:rPr>
      </w:pPr>
    </w:p>
    <w:p w14:paraId="6D6773C1" w14:textId="3E72095C" w:rsidR="005B61C1" w:rsidRDefault="00513F87" w:rsidP="00513F87">
      <w:pPr>
        <w:pStyle w:val="Default"/>
        <w:rPr>
          <w:bCs/>
          <w:color w:val="auto"/>
          <w:sz w:val="18"/>
          <w:szCs w:val="18"/>
          <w:lang w:val="en-US"/>
        </w:rPr>
      </w:pPr>
      <w:r w:rsidRPr="00513F87">
        <w:rPr>
          <w:bCs/>
          <w:color w:val="auto"/>
          <w:sz w:val="18"/>
          <w:szCs w:val="18"/>
          <w:lang w:val="en-US"/>
        </w:rPr>
        <w:t>Presentation through</w:t>
      </w:r>
      <w:r>
        <w:rPr>
          <w:bCs/>
          <w:color w:val="auto"/>
          <w:sz w:val="18"/>
          <w:szCs w:val="18"/>
          <w:lang w:val="en-US"/>
        </w:rPr>
        <w:t xml:space="preserve"> </w:t>
      </w:r>
      <w:r w:rsidRPr="00513F87">
        <w:rPr>
          <w:bCs/>
          <w:color w:val="auto"/>
          <w:sz w:val="18"/>
          <w:szCs w:val="18"/>
          <w:lang w:val="en-US"/>
        </w:rPr>
        <w:t>The Electronic Public Procurement Classifieds</w:t>
      </w:r>
      <w:r>
        <w:rPr>
          <w:bCs/>
          <w:color w:val="auto"/>
          <w:sz w:val="18"/>
          <w:szCs w:val="18"/>
          <w:lang w:val="en-US"/>
        </w:rPr>
        <w:t xml:space="preserve">: </w:t>
      </w:r>
      <w:hyperlink r:id="rId13" w:history="1">
        <w:r w:rsidRPr="007F0B55">
          <w:rPr>
            <w:rStyle w:val="Hyperlink"/>
            <w:bCs/>
            <w:sz w:val="18"/>
            <w:szCs w:val="18"/>
            <w:lang w:val="en-US"/>
          </w:rPr>
          <w:t>https://eojn.nn.hr/Oglasnik/</w:t>
        </w:r>
      </w:hyperlink>
    </w:p>
    <w:p w14:paraId="65E78B6F" w14:textId="78A478F8" w:rsidR="00944EC9" w:rsidRDefault="005B61C1" w:rsidP="005B61C1">
      <w:pPr>
        <w:pStyle w:val="Default"/>
        <w:rPr>
          <w:bCs/>
          <w:color w:val="auto"/>
          <w:sz w:val="18"/>
          <w:szCs w:val="18"/>
          <w:lang w:val="en-US"/>
        </w:rPr>
      </w:pPr>
      <w:r w:rsidRPr="005B61C1">
        <w:rPr>
          <w:bCs/>
          <w:color w:val="auto"/>
          <w:sz w:val="18"/>
          <w:szCs w:val="18"/>
          <w:lang w:val="en-US"/>
        </w:rPr>
        <w:t>The Electronic Public Procurement Classifieds is a portal where contracting authorities publish notices in accordance with the Public Procurement Act of the Republic of Croatia (Official Gazette NN, 90/2011, 83/13, 143/13 and 13/14), which was harmonized with EU Directives 2004/17 EC and 2004/18 EC in the public procurement field.</w:t>
      </w:r>
    </w:p>
    <w:p w14:paraId="58C1BDF3" w14:textId="1BA0F6DC" w:rsidR="00590514" w:rsidRDefault="00590514" w:rsidP="005B61C1">
      <w:pPr>
        <w:pStyle w:val="Default"/>
        <w:rPr>
          <w:bCs/>
          <w:color w:val="auto"/>
          <w:sz w:val="18"/>
          <w:szCs w:val="18"/>
          <w:lang w:val="en-US"/>
        </w:rPr>
      </w:pPr>
    </w:p>
    <w:p w14:paraId="092B18C3" w14:textId="32CEEA4B" w:rsidR="00590514" w:rsidRDefault="00590514" w:rsidP="005B61C1">
      <w:pPr>
        <w:pStyle w:val="Default"/>
        <w:rPr>
          <w:b/>
          <w:bCs/>
          <w:lang w:val="en-GB"/>
        </w:rPr>
      </w:pPr>
      <w:r w:rsidRPr="00590514">
        <w:rPr>
          <w:rFonts w:ascii="Arial" w:hAnsi="Arial" w:cs="Arial"/>
          <w:b/>
          <w:bCs/>
          <w:sz w:val="18"/>
          <w:szCs w:val="18"/>
        </w:rPr>
        <w:t>12.</w:t>
      </w:r>
      <w:r>
        <w:rPr>
          <w:b/>
          <w:bCs/>
        </w:rPr>
        <w:t xml:space="preserve"> </w:t>
      </w:r>
      <w:r w:rsidRPr="00590514">
        <w:rPr>
          <w:b/>
          <w:bCs/>
          <w:lang w:val="en-GB"/>
        </w:rPr>
        <w:t>Instruction to tenderers</w:t>
      </w:r>
      <w:r>
        <w:rPr>
          <w:b/>
          <w:bCs/>
          <w:lang w:val="en-GB"/>
        </w:rPr>
        <w:t xml:space="preserve"> </w:t>
      </w:r>
      <w:r w:rsidRPr="00590514">
        <w:rPr>
          <w:b/>
          <w:bCs/>
          <w:lang w:val="en-GB"/>
        </w:rPr>
        <w:t>/ How to Apply</w:t>
      </w:r>
    </w:p>
    <w:p w14:paraId="46FF1E1B" w14:textId="77777777" w:rsidR="000400FC" w:rsidRDefault="000400FC" w:rsidP="005B61C1">
      <w:pPr>
        <w:pStyle w:val="Default"/>
        <w:rPr>
          <w:b/>
          <w:bCs/>
          <w:lang w:val="en-GB"/>
        </w:rPr>
      </w:pPr>
    </w:p>
    <w:p w14:paraId="342DF4CB" w14:textId="05D8B137" w:rsidR="00590514" w:rsidRDefault="00590514" w:rsidP="00590514">
      <w:pPr>
        <w:pStyle w:val="Default"/>
        <w:numPr>
          <w:ilvl w:val="0"/>
          <w:numId w:val="19"/>
        </w:numPr>
        <w:rPr>
          <w:bCs/>
          <w:color w:val="auto"/>
          <w:sz w:val="18"/>
          <w:szCs w:val="18"/>
          <w:lang w:val="en-US"/>
        </w:rPr>
      </w:pPr>
      <w:r w:rsidRPr="00590514">
        <w:rPr>
          <w:bCs/>
          <w:color w:val="auto"/>
          <w:sz w:val="18"/>
          <w:szCs w:val="18"/>
          <w:lang w:val="en-US"/>
        </w:rPr>
        <w:t>Go to</w:t>
      </w:r>
      <w:r>
        <w:rPr>
          <w:bCs/>
          <w:color w:val="auto"/>
          <w:sz w:val="18"/>
          <w:szCs w:val="18"/>
          <w:lang w:val="en-US"/>
        </w:rPr>
        <w:t xml:space="preserve"> </w:t>
      </w:r>
      <w:hyperlink r:id="rId14" w:history="1">
        <w:r w:rsidRPr="00644120">
          <w:rPr>
            <w:rStyle w:val="Hyperlink"/>
            <w:bCs/>
            <w:sz w:val="18"/>
            <w:szCs w:val="18"/>
            <w:lang w:val="en-US"/>
          </w:rPr>
          <w:t>https://eojn.nn.hr/Oglasnik/</w:t>
        </w:r>
      </w:hyperlink>
      <w:r>
        <w:rPr>
          <w:bCs/>
          <w:color w:val="auto"/>
          <w:sz w:val="18"/>
          <w:szCs w:val="18"/>
          <w:lang w:val="en-US"/>
        </w:rPr>
        <w:t xml:space="preserve"> </w:t>
      </w:r>
    </w:p>
    <w:p w14:paraId="651347D2" w14:textId="77777777" w:rsidR="00590514" w:rsidRDefault="00590514" w:rsidP="00590514">
      <w:pPr>
        <w:pStyle w:val="Default"/>
        <w:ind w:left="720"/>
        <w:rPr>
          <w:bCs/>
          <w:color w:val="auto"/>
          <w:sz w:val="18"/>
          <w:szCs w:val="18"/>
          <w:lang w:val="en-US"/>
        </w:rPr>
      </w:pPr>
    </w:p>
    <w:p w14:paraId="04D7DD40" w14:textId="77777777" w:rsidR="00590514" w:rsidRPr="00590514" w:rsidRDefault="00590514" w:rsidP="00590514">
      <w:pPr>
        <w:pStyle w:val="Default"/>
        <w:numPr>
          <w:ilvl w:val="1"/>
          <w:numId w:val="19"/>
        </w:numPr>
        <w:rPr>
          <w:bCs/>
          <w:color w:val="auto"/>
          <w:sz w:val="18"/>
          <w:szCs w:val="18"/>
          <w:lang w:val="en-US"/>
        </w:rPr>
      </w:pPr>
      <w:r w:rsidRPr="00590514">
        <w:rPr>
          <w:bCs/>
          <w:color w:val="auto"/>
          <w:sz w:val="18"/>
          <w:szCs w:val="18"/>
          <w:lang w:val="en-US"/>
        </w:rPr>
        <w:t>The Electronic Public Procurement Classifieds is a portal where contracting authorities publish notices in accordance with the Public Procurement Act of the Republic of Croatia (Official Gazette NN, 90/2011, 83/13, 143/13 and 13/14), which was harmonized with EU Directives 2004/17 EC and 2004/18 EC in the public procurement field.</w:t>
      </w:r>
    </w:p>
    <w:p w14:paraId="684FA136" w14:textId="77777777" w:rsidR="00590514" w:rsidRPr="00590514" w:rsidRDefault="00590514" w:rsidP="00590514">
      <w:pPr>
        <w:pStyle w:val="Default"/>
        <w:ind w:left="1440"/>
        <w:rPr>
          <w:bCs/>
          <w:color w:val="auto"/>
          <w:sz w:val="18"/>
          <w:szCs w:val="18"/>
          <w:lang w:val="en-US"/>
        </w:rPr>
      </w:pPr>
    </w:p>
    <w:p w14:paraId="51E880F6" w14:textId="77777777" w:rsidR="00590514" w:rsidRPr="00590514" w:rsidRDefault="00590514" w:rsidP="00590514">
      <w:pPr>
        <w:pStyle w:val="Default"/>
        <w:numPr>
          <w:ilvl w:val="1"/>
          <w:numId w:val="19"/>
        </w:numPr>
        <w:rPr>
          <w:bCs/>
          <w:color w:val="auto"/>
          <w:sz w:val="18"/>
          <w:szCs w:val="18"/>
          <w:lang w:val="en-US"/>
        </w:rPr>
      </w:pPr>
      <w:r w:rsidRPr="00590514">
        <w:rPr>
          <w:bCs/>
          <w:color w:val="auto"/>
          <w:sz w:val="18"/>
          <w:szCs w:val="18"/>
          <w:lang w:val="en-US"/>
        </w:rPr>
        <w:t>In the Electronic Public Procurement Classifieds of the Republic of Croatia, you can view the list of all published public procurement notices in the “List of Notices” section anonymously and for free.</w:t>
      </w:r>
    </w:p>
    <w:p w14:paraId="5FA8503B" w14:textId="77777777" w:rsidR="00590514" w:rsidRPr="00590514" w:rsidRDefault="00590514" w:rsidP="00590514">
      <w:pPr>
        <w:pStyle w:val="Default"/>
        <w:ind w:left="1440"/>
        <w:rPr>
          <w:bCs/>
          <w:color w:val="auto"/>
          <w:sz w:val="18"/>
          <w:szCs w:val="18"/>
          <w:lang w:val="en-US"/>
        </w:rPr>
      </w:pPr>
    </w:p>
    <w:p w14:paraId="571AD2BB" w14:textId="77777777" w:rsidR="00590514" w:rsidRPr="00590514" w:rsidRDefault="00590514" w:rsidP="00590514">
      <w:pPr>
        <w:pStyle w:val="Default"/>
        <w:numPr>
          <w:ilvl w:val="1"/>
          <w:numId w:val="19"/>
        </w:numPr>
        <w:rPr>
          <w:bCs/>
          <w:color w:val="auto"/>
          <w:sz w:val="18"/>
          <w:szCs w:val="18"/>
          <w:lang w:val="en-US"/>
        </w:rPr>
      </w:pPr>
      <w:r w:rsidRPr="00590514">
        <w:rPr>
          <w:bCs/>
          <w:color w:val="auto"/>
          <w:sz w:val="18"/>
          <w:szCs w:val="18"/>
          <w:lang w:val="en-US"/>
        </w:rPr>
        <w:t>To be able to download documents, you need to register for free and sign in, in order to be listed as “interested tenderers” and enable the system to inform you about any changes related to the procedures for which you downloaded the tender documents.</w:t>
      </w:r>
    </w:p>
    <w:p w14:paraId="3B132DF8" w14:textId="77777777" w:rsidR="00590514" w:rsidRPr="00590514" w:rsidRDefault="00590514" w:rsidP="00590514">
      <w:pPr>
        <w:pStyle w:val="Default"/>
        <w:ind w:left="1440"/>
        <w:rPr>
          <w:bCs/>
          <w:color w:val="auto"/>
          <w:sz w:val="18"/>
          <w:szCs w:val="18"/>
          <w:lang w:val="en-US"/>
        </w:rPr>
      </w:pPr>
    </w:p>
    <w:p w14:paraId="7D3F07B1" w14:textId="4C1951B7" w:rsidR="00590514" w:rsidRDefault="00590514" w:rsidP="00590514">
      <w:pPr>
        <w:pStyle w:val="Default"/>
        <w:numPr>
          <w:ilvl w:val="1"/>
          <w:numId w:val="19"/>
        </w:numPr>
        <w:rPr>
          <w:bCs/>
          <w:color w:val="auto"/>
          <w:sz w:val="18"/>
          <w:szCs w:val="18"/>
          <w:lang w:val="en-US"/>
        </w:rPr>
      </w:pPr>
      <w:r w:rsidRPr="00590514">
        <w:rPr>
          <w:bCs/>
          <w:color w:val="auto"/>
          <w:sz w:val="18"/>
          <w:szCs w:val="18"/>
          <w:lang w:val="en-US"/>
        </w:rPr>
        <w:t xml:space="preserve">Step by step registration guide: </w:t>
      </w:r>
      <w:hyperlink r:id="rId15" w:history="1">
        <w:r w:rsidRPr="00644120">
          <w:rPr>
            <w:rStyle w:val="Hyperlink"/>
            <w:bCs/>
            <w:sz w:val="18"/>
            <w:szCs w:val="18"/>
            <w:lang w:val="en-US"/>
          </w:rPr>
          <w:t>http://help.nn.hr/solution/articles/5000008812-i-need-to-download-tender-documentation-how-do-i</w:t>
        </w:r>
      </w:hyperlink>
    </w:p>
    <w:p w14:paraId="7FBA14FF" w14:textId="77777777" w:rsidR="00590514" w:rsidRPr="00590514" w:rsidRDefault="00590514" w:rsidP="00590514">
      <w:pPr>
        <w:pStyle w:val="Default"/>
        <w:ind w:left="720"/>
        <w:rPr>
          <w:bCs/>
          <w:color w:val="auto"/>
          <w:sz w:val="18"/>
          <w:szCs w:val="18"/>
          <w:lang w:val="en-US"/>
        </w:rPr>
      </w:pPr>
    </w:p>
    <w:p w14:paraId="7E29736C" w14:textId="019E2BAD" w:rsidR="00590514" w:rsidRDefault="00590514" w:rsidP="00590514">
      <w:pPr>
        <w:pStyle w:val="ListParagraph"/>
        <w:numPr>
          <w:ilvl w:val="0"/>
          <w:numId w:val="19"/>
        </w:numPr>
        <w:autoSpaceDE w:val="0"/>
        <w:autoSpaceDN w:val="0"/>
        <w:adjustRightInd w:val="0"/>
        <w:spacing w:after="0" w:line="240" w:lineRule="auto"/>
        <w:rPr>
          <w:rFonts w:ascii="Times New Roman" w:hAnsi="Times New Roman" w:cs="Times New Roman"/>
          <w:sz w:val="18"/>
          <w:szCs w:val="18"/>
        </w:rPr>
      </w:pPr>
      <w:r w:rsidRPr="00590514">
        <w:rPr>
          <w:rFonts w:ascii="Times New Roman" w:hAnsi="Times New Roman" w:cs="Times New Roman"/>
          <w:b/>
          <w:i/>
          <w:sz w:val="18"/>
          <w:szCs w:val="18"/>
        </w:rPr>
        <w:t>General enquiries/ Help center in English</w:t>
      </w:r>
      <w:r w:rsidRPr="00590514">
        <w:rPr>
          <w:rFonts w:ascii="Times New Roman" w:hAnsi="Times New Roman" w:cs="Times New Roman"/>
          <w:sz w:val="18"/>
          <w:szCs w:val="18"/>
        </w:rPr>
        <w:t xml:space="preserve"> at: </w:t>
      </w:r>
      <w:hyperlink r:id="rId16" w:history="1">
        <w:r w:rsidRPr="00590514">
          <w:rPr>
            <w:rStyle w:val="Hyperlink"/>
            <w:rFonts w:ascii="Times New Roman" w:hAnsi="Times New Roman" w:cs="Times New Roman"/>
            <w:sz w:val="18"/>
            <w:szCs w:val="18"/>
          </w:rPr>
          <w:t>https://help.nn.hr/support/solutions/folders/5000034778</w:t>
        </w:r>
      </w:hyperlink>
    </w:p>
    <w:p w14:paraId="2BFE4039" w14:textId="77777777" w:rsidR="00AD5225" w:rsidRDefault="00AD5225" w:rsidP="00AD5225">
      <w:pPr>
        <w:pStyle w:val="ListParagraph"/>
        <w:autoSpaceDE w:val="0"/>
        <w:autoSpaceDN w:val="0"/>
        <w:adjustRightInd w:val="0"/>
        <w:spacing w:after="0" w:line="240" w:lineRule="auto"/>
        <w:rPr>
          <w:rFonts w:ascii="Times New Roman" w:hAnsi="Times New Roman" w:cs="Times New Roman"/>
          <w:sz w:val="18"/>
          <w:szCs w:val="18"/>
        </w:rPr>
      </w:pPr>
    </w:p>
    <w:p w14:paraId="391235D3" w14:textId="53F2A346" w:rsidR="00590514" w:rsidRDefault="00590514" w:rsidP="00590514">
      <w:pPr>
        <w:pStyle w:val="ListParagraph"/>
        <w:numPr>
          <w:ilvl w:val="0"/>
          <w:numId w:val="19"/>
        </w:numPr>
        <w:autoSpaceDE w:val="0"/>
        <w:autoSpaceDN w:val="0"/>
        <w:adjustRightInd w:val="0"/>
        <w:spacing w:after="0" w:line="240" w:lineRule="auto"/>
        <w:rPr>
          <w:rFonts w:ascii="Times New Roman" w:hAnsi="Times New Roman" w:cs="Times New Roman"/>
          <w:sz w:val="18"/>
          <w:szCs w:val="18"/>
        </w:rPr>
      </w:pPr>
      <w:r w:rsidRPr="00590514">
        <w:rPr>
          <w:rFonts w:ascii="Times New Roman" w:hAnsi="Times New Roman" w:cs="Times New Roman"/>
          <w:b/>
          <w:sz w:val="18"/>
          <w:szCs w:val="18"/>
        </w:rPr>
        <w:t>I want to see your whole site in English at:</w:t>
      </w:r>
      <w:r>
        <w:rPr>
          <w:rFonts w:ascii="Times New Roman" w:hAnsi="Times New Roman" w:cs="Times New Roman"/>
          <w:sz w:val="18"/>
          <w:szCs w:val="18"/>
        </w:rPr>
        <w:t xml:space="preserve"> </w:t>
      </w:r>
      <w:hyperlink r:id="rId17" w:history="1">
        <w:r w:rsidRPr="00644120">
          <w:rPr>
            <w:rStyle w:val="Hyperlink"/>
            <w:rFonts w:ascii="Times New Roman" w:hAnsi="Times New Roman" w:cs="Times New Roman"/>
            <w:sz w:val="18"/>
            <w:szCs w:val="18"/>
          </w:rPr>
          <w:t>https://help.nn.hr/support/solutions/articles/12000012048-i-want-to-see-your-whole-site-in-english</w:t>
        </w:r>
      </w:hyperlink>
    </w:p>
    <w:p w14:paraId="12534ED8" w14:textId="77777777" w:rsidR="00AD5225" w:rsidRPr="00AD5225" w:rsidRDefault="00AD5225" w:rsidP="00AD5225">
      <w:pPr>
        <w:pStyle w:val="ListParagraph"/>
        <w:rPr>
          <w:rFonts w:ascii="Times New Roman" w:hAnsi="Times New Roman" w:cs="Times New Roman"/>
          <w:sz w:val="18"/>
          <w:szCs w:val="18"/>
        </w:rPr>
      </w:pPr>
    </w:p>
    <w:p w14:paraId="200EFFF1" w14:textId="207C3C17" w:rsidR="00590514" w:rsidRDefault="00590514" w:rsidP="00590514">
      <w:pPr>
        <w:pStyle w:val="ListParagraph"/>
        <w:numPr>
          <w:ilvl w:val="0"/>
          <w:numId w:val="19"/>
        </w:numPr>
        <w:autoSpaceDE w:val="0"/>
        <w:autoSpaceDN w:val="0"/>
        <w:adjustRightInd w:val="0"/>
        <w:spacing w:after="0" w:line="240" w:lineRule="auto"/>
        <w:rPr>
          <w:rFonts w:ascii="Times New Roman" w:hAnsi="Times New Roman" w:cs="Times New Roman"/>
          <w:b/>
          <w:i/>
          <w:sz w:val="18"/>
          <w:szCs w:val="18"/>
          <w:u w:val="single"/>
        </w:rPr>
      </w:pPr>
      <w:r w:rsidRPr="00590514">
        <w:rPr>
          <w:rFonts w:ascii="Times New Roman" w:hAnsi="Times New Roman" w:cs="Times New Roman"/>
          <w:b/>
          <w:sz w:val="18"/>
          <w:szCs w:val="18"/>
        </w:rPr>
        <w:t>Creating e-ESPD responses - bidders / contestants</w:t>
      </w:r>
      <w:r>
        <w:rPr>
          <w:rFonts w:ascii="Times New Roman" w:hAnsi="Times New Roman" w:cs="Times New Roman"/>
          <w:b/>
          <w:sz w:val="18"/>
          <w:szCs w:val="18"/>
        </w:rPr>
        <w:t>:</w:t>
      </w:r>
      <w:r>
        <w:rPr>
          <w:rFonts w:ascii="Times New Roman" w:hAnsi="Times New Roman" w:cs="Times New Roman"/>
          <w:sz w:val="18"/>
          <w:szCs w:val="18"/>
        </w:rPr>
        <w:t xml:space="preserve"> </w:t>
      </w:r>
      <w:hyperlink r:id="rId18" w:history="1">
        <w:r w:rsidRPr="00644120">
          <w:rPr>
            <w:rStyle w:val="Hyperlink"/>
            <w:rFonts w:ascii="Times New Roman" w:hAnsi="Times New Roman" w:cs="Times New Roman"/>
            <w:sz w:val="18"/>
            <w:szCs w:val="18"/>
          </w:rPr>
          <w:t>https://help.nn.hr/support/solutions/articles/12000043401--</w:t>
        </w:r>
        <w:proofErr w:type="spellStart"/>
        <w:r w:rsidRPr="00644120">
          <w:rPr>
            <w:rStyle w:val="Hyperlink"/>
            <w:rFonts w:ascii="Times New Roman" w:hAnsi="Times New Roman" w:cs="Times New Roman"/>
            <w:sz w:val="18"/>
            <w:szCs w:val="18"/>
          </w:rPr>
          <w:t>kreiranje</w:t>
        </w:r>
        <w:proofErr w:type="spellEnd"/>
        <w:r w:rsidRPr="00644120">
          <w:rPr>
            <w:rStyle w:val="Hyperlink"/>
            <w:rFonts w:ascii="Times New Roman" w:hAnsi="Times New Roman" w:cs="Times New Roman"/>
            <w:sz w:val="18"/>
            <w:szCs w:val="18"/>
          </w:rPr>
          <w:t>-e-</w:t>
        </w:r>
        <w:proofErr w:type="spellStart"/>
        <w:r w:rsidRPr="00644120">
          <w:rPr>
            <w:rStyle w:val="Hyperlink"/>
            <w:rFonts w:ascii="Times New Roman" w:hAnsi="Times New Roman" w:cs="Times New Roman"/>
            <w:sz w:val="18"/>
            <w:szCs w:val="18"/>
          </w:rPr>
          <w:t>espd</w:t>
        </w:r>
        <w:proofErr w:type="spellEnd"/>
        <w:r w:rsidRPr="00644120">
          <w:rPr>
            <w:rStyle w:val="Hyperlink"/>
            <w:rFonts w:ascii="Times New Roman" w:hAnsi="Times New Roman" w:cs="Times New Roman"/>
            <w:sz w:val="18"/>
            <w:szCs w:val="18"/>
          </w:rPr>
          <w:t>-</w:t>
        </w:r>
        <w:proofErr w:type="spellStart"/>
        <w:r w:rsidRPr="00644120">
          <w:rPr>
            <w:rStyle w:val="Hyperlink"/>
            <w:rFonts w:ascii="Times New Roman" w:hAnsi="Times New Roman" w:cs="Times New Roman"/>
            <w:sz w:val="18"/>
            <w:szCs w:val="18"/>
          </w:rPr>
          <w:t>odgovora-ponuditelji-natjecatelji</w:t>
        </w:r>
        <w:proofErr w:type="spellEnd"/>
      </w:hyperlink>
      <w:r>
        <w:rPr>
          <w:rFonts w:ascii="Times New Roman" w:hAnsi="Times New Roman" w:cs="Times New Roman"/>
          <w:sz w:val="18"/>
          <w:szCs w:val="18"/>
        </w:rPr>
        <w:t xml:space="preserve"> , </w:t>
      </w:r>
      <w:r w:rsidRPr="006B3E2D">
        <w:rPr>
          <w:rFonts w:ascii="Times New Roman" w:hAnsi="Times New Roman" w:cs="Times New Roman"/>
          <w:b/>
          <w:i/>
          <w:sz w:val="18"/>
          <w:szCs w:val="18"/>
          <w:u w:val="single"/>
        </w:rPr>
        <w:t>please note that in order to get the English version of the linked page you’ll have to follow the instructions</w:t>
      </w:r>
      <w:r w:rsidR="006B3E2D" w:rsidRPr="006B3E2D">
        <w:rPr>
          <w:rFonts w:ascii="Times New Roman" w:hAnsi="Times New Roman" w:cs="Times New Roman"/>
          <w:b/>
          <w:i/>
          <w:sz w:val="18"/>
          <w:szCs w:val="18"/>
          <w:u w:val="single"/>
        </w:rPr>
        <w:t xml:space="preserve"> in bullet 3. i.e. you have to right click the page and choose the option </w:t>
      </w:r>
      <w:proofErr w:type="gramStart"/>
      <w:r w:rsidR="006B3E2D" w:rsidRPr="006B3E2D">
        <w:rPr>
          <w:rFonts w:ascii="Times New Roman" w:hAnsi="Times New Roman" w:cs="Times New Roman"/>
          <w:b/>
          <w:i/>
          <w:sz w:val="18"/>
          <w:szCs w:val="18"/>
          <w:u w:val="single"/>
        </w:rPr>
        <w:t>“ Translate</w:t>
      </w:r>
      <w:proofErr w:type="gramEnd"/>
      <w:r w:rsidR="006B3E2D" w:rsidRPr="006B3E2D">
        <w:rPr>
          <w:rFonts w:ascii="Times New Roman" w:hAnsi="Times New Roman" w:cs="Times New Roman"/>
          <w:b/>
          <w:i/>
          <w:sz w:val="18"/>
          <w:szCs w:val="18"/>
          <w:u w:val="single"/>
        </w:rPr>
        <w:t xml:space="preserve"> to English”</w:t>
      </w:r>
    </w:p>
    <w:p w14:paraId="56C642DD" w14:textId="77777777" w:rsidR="0006387B" w:rsidRPr="0006387B" w:rsidRDefault="0006387B" w:rsidP="0006387B">
      <w:pPr>
        <w:pStyle w:val="ListParagraph"/>
        <w:rPr>
          <w:rFonts w:ascii="Times New Roman" w:hAnsi="Times New Roman" w:cs="Times New Roman"/>
          <w:b/>
          <w:i/>
          <w:sz w:val="18"/>
          <w:szCs w:val="18"/>
          <w:u w:val="single"/>
        </w:rPr>
      </w:pPr>
    </w:p>
    <w:p w14:paraId="03F2D963" w14:textId="6CF5F898" w:rsidR="00AD5225" w:rsidRPr="00E65CEC" w:rsidRDefault="00A052DC" w:rsidP="001E31BC">
      <w:pPr>
        <w:pStyle w:val="ListParagraph"/>
        <w:numPr>
          <w:ilvl w:val="0"/>
          <w:numId w:val="19"/>
        </w:numPr>
        <w:autoSpaceDE w:val="0"/>
        <w:autoSpaceDN w:val="0"/>
        <w:adjustRightInd w:val="0"/>
        <w:spacing w:after="0" w:line="240" w:lineRule="auto"/>
        <w:rPr>
          <w:rFonts w:ascii="Times New Roman" w:hAnsi="Times New Roman" w:cs="Times New Roman"/>
          <w:b/>
          <w:i/>
          <w:sz w:val="18"/>
          <w:szCs w:val="18"/>
          <w:u w:val="single"/>
        </w:rPr>
      </w:pPr>
      <w:proofErr w:type="spellStart"/>
      <w:r>
        <w:rPr>
          <w:rFonts w:ascii="Times New Roman" w:hAnsi="Times New Roman" w:cs="Times New Roman"/>
          <w:b/>
          <w:i/>
          <w:sz w:val="18"/>
          <w:szCs w:val="18"/>
          <w:u w:val="single"/>
        </w:rPr>
        <w:t>eESPD</w:t>
      </w:r>
      <w:proofErr w:type="spellEnd"/>
      <w:r>
        <w:rPr>
          <w:rFonts w:ascii="Times New Roman" w:hAnsi="Times New Roman" w:cs="Times New Roman"/>
          <w:b/>
          <w:i/>
          <w:sz w:val="18"/>
          <w:szCs w:val="18"/>
          <w:u w:val="single"/>
        </w:rPr>
        <w:t xml:space="preserve"> </w:t>
      </w:r>
      <w:r w:rsidR="0006387B" w:rsidRPr="00A052DC">
        <w:rPr>
          <w:rFonts w:ascii="Times New Roman" w:hAnsi="Times New Roman" w:cs="Times New Roman"/>
          <w:b/>
          <w:i/>
          <w:sz w:val="18"/>
          <w:szCs w:val="18"/>
          <w:u w:val="single"/>
        </w:rPr>
        <w:t xml:space="preserve">– FAQ </w:t>
      </w:r>
      <w:r w:rsidR="0006387B" w:rsidRPr="00A052DC">
        <w:rPr>
          <w:rFonts w:ascii="Times New Roman" w:hAnsi="Times New Roman" w:cs="Times New Roman"/>
          <w:sz w:val="18"/>
          <w:szCs w:val="18"/>
        </w:rPr>
        <w:t xml:space="preserve">at: </w:t>
      </w:r>
      <w:hyperlink r:id="rId19" w:history="1">
        <w:r w:rsidR="0006387B" w:rsidRPr="00A052DC">
          <w:rPr>
            <w:rStyle w:val="Hyperlink"/>
            <w:rFonts w:ascii="Times New Roman" w:hAnsi="Times New Roman" w:cs="Times New Roman"/>
            <w:sz w:val="18"/>
            <w:szCs w:val="18"/>
          </w:rPr>
          <w:t>http://ec.europa.eu/DocsRoom/documents/17242</w:t>
        </w:r>
      </w:hyperlink>
      <w:r w:rsidR="0006387B" w:rsidRPr="00A052DC">
        <w:rPr>
          <w:rFonts w:ascii="Times New Roman" w:hAnsi="Times New Roman" w:cs="Times New Roman"/>
          <w:sz w:val="18"/>
          <w:szCs w:val="18"/>
        </w:rPr>
        <w:t xml:space="preserve"> </w:t>
      </w:r>
    </w:p>
    <w:p w14:paraId="74879C6C" w14:textId="77777777" w:rsidR="00E65CEC" w:rsidRPr="00E65CEC" w:rsidRDefault="00E65CEC" w:rsidP="00E65CEC">
      <w:pPr>
        <w:pStyle w:val="ListParagraph"/>
        <w:rPr>
          <w:rFonts w:ascii="Times New Roman" w:hAnsi="Times New Roman" w:cs="Times New Roman"/>
          <w:b/>
          <w:i/>
          <w:sz w:val="18"/>
          <w:szCs w:val="18"/>
          <w:u w:val="single"/>
        </w:rPr>
      </w:pPr>
    </w:p>
    <w:p w14:paraId="334EE3D8" w14:textId="77777777" w:rsidR="00E65CEC" w:rsidRPr="00A052DC" w:rsidRDefault="00E65CEC" w:rsidP="00E65CEC">
      <w:pPr>
        <w:pStyle w:val="ListParagraph"/>
        <w:autoSpaceDE w:val="0"/>
        <w:autoSpaceDN w:val="0"/>
        <w:adjustRightInd w:val="0"/>
        <w:spacing w:after="0" w:line="240" w:lineRule="auto"/>
        <w:rPr>
          <w:rFonts w:ascii="Times New Roman" w:hAnsi="Times New Roman" w:cs="Times New Roman"/>
          <w:b/>
          <w:i/>
          <w:sz w:val="18"/>
          <w:szCs w:val="18"/>
          <w:u w:val="single"/>
        </w:rPr>
      </w:pPr>
    </w:p>
    <w:p w14:paraId="7636E7AC" w14:textId="6B7C33D2" w:rsidR="00AD5225" w:rsidRDefault="006B3E2D" w:rsidP="00AD5225">
      <w:pPr>
        <w:pStyle w:val="ListParagraph"/>
        <w:numPr>
          <w:ilvl w:val="0"/>
          <w:numId w:val="19"/>
        </w:numPr>
        <w:rPr>
          <w:rFonts w:ascii="Times New Roman" w:hAnsi="Times New Roman" w:cs="Times New Roman"/>
          <w:i/>
          <w:sz w:val="18"/>
          <w:szCs w:val="18"/>
        </w:rPr>
      </w:pPr>
      <w:r w:rsidRPr="00AD5225">
        <w:rPr>
          <w:rFonts w:ascii="Times New Roman" w:hAnsi="Times New Roman" w:cs="Times New Roman"/>
          <w:b/>
          <w:sz w:val="18"/>
          <w:szCs w:val="18"/>
        </w:rPr>
        <w:t>Disclaimer:</w:t>
      </w:r>
      <w:r w:rsidRPr="00AD5225">
        <w:rPr>
          <w:rFonts w:ascii="Times New Roman" w:hAnsi="Times New Roman" w:cs="Times New Roman"/>
          <w:sz w:val="18"/>
          <w:szCs w:val="18"/>
        </w:rPr>
        <w:t xml:space="preserve"> </w:t>
      </w:r>
      <w:r w:rsidRPr="0043061C">
        <w:rPr>
          <w:rFonts w:ascii="Times New Roman" w:hAnsi="Times New Roman" w:cs="Times New Roman"/>
          <w:b/>
          <w:sz w:val="18"/>
          <w:szCs w:val="18"/>
        </w:rPr>
        <w:t xml:space="preserve">Please bear in mind that only the documentation published by </w:t>
      </w:r>
      <w:r w:rsidR="00AD5225" w:rsidRPr="0043061C">
        <w:rPr>
          <w:rFonts w:ascii="Times New Roman" w:hAnsi="Times New Roman" w:cs="Times New Roman"/>
          <w:b/>
          <w:sz w:val="18"/>
          <w:szCs w:val="18"/>
        </w:rPr>
        <w:t xml:space="preserve">at: </w:t>
      </w:r>
      <w:hyperlink r:id="rId20" w:history="1">
        <w:r w:rsidR="00776D84" w:rsidRPr="0043061C">
          <w:rPr>
            <w:rStyle w:val="Hyperlink"/>
            <w:rFonts w:ascii="Times New Roman" w:hAnsi="Times New Roman" w:cs="Times New Roman"/>
            <w:b/>
            <w:sz w:val="18"/>
            <w:szCs w:val="18"/>
          </w:rPr>
          <w:t>https://eojn.nn.hr/Oglasnik/</w:t>
        </w:r>
      </w:hyperlink>
      <w:r w:rsidR="00776D84" w:rsidRPr="00AD5225">
        <w:rPr>
          <w:rFonts w:ascii="Times New Roman" w:hAnsi="Times New Roman" w:cs="Times New Roman"/>
          <w:sz w:val="18"/>
          <w:szCs w:val="18"/>
        </w:rPr>
        <w:t xml:space="preserve"> </w:t>
      </w:r>
      <w:r w:rsidR="00AD5225" w:rsidRPr="0043061C">
        <w:rPr>
          <w:rFonts w:ascii="Times New Roman" w:hAnsi="Times New Roman" w:cs="Times New Roman"/>
          <w:b/>
          <w:sz w:val="18"/>
          <w:szCs w:val="18"/>
        </w:rPr>
        <w:t xml:space="preserve"> is considered official </w:t>
      </w:r>
      <w:r w:rsidR="00AD5225">
        <w:rPr>
          <w:rFonts w:ascii="Times New Roman" w:hAnsi="Times New Roman" w:cs="Times New Roman"/>
          <w:sz w:val="18"/>
          <w:szCs w:val="18"/>
        </w:rPr>
        <w:t xml:space="preserve">and </w:t>
      </w:r>
      <w:r w:rsidR="00AD5225" w:rsidRPr="0043061C">
        <w:rPr>
          <w:rFonts w:ascii="Times New Roman" w:hAnsi="Times New Roman" w:cs="Times New Roman"/>
          <w:i/>
          <w:sz w:val="18"/>
          <w:szCs w:val="18"/>
        </w:rPr>
        <w:t xml:space="preserve">that </w:t>
      </w:r>
      <w:r w:rsidR="00776D84">
        <w:rPr>
          <w:rFonts w:ascii="Times New Roman" w:hAnsi="Times New Roman" w:cs="Times New Roman"/>
          <w:i/>
          <w:sz w:val="18"/>
          <w:szCs w:val="18"/>
        </w:rPr>
        <w:t xml:space="preserve">this </w:t>
      </w:r>
      <w:r w:rsidR="000400FC">
        <w:rPr>
          <w:rFonts w:ascii="Times New Roman" w:hAnsi="Times New Roman" w:cs="Times New Roman"/>
          <w:i/>
          <w:sz w:val="18"/>
          <w:szCs w:val="18"/>
        </w:rPr>
        <w:t>S</w:t>
      </w:r>
      <w:r w:rsidR="00776D84">
        <w:rPr>
          <w:rFonts w:ascii="Times New Roman" w:hAnsi="Times New Roman" w:cs="Times New Roman"/>
          <w:i/>
          <w:sz w:val="18"/>
          <w:szCs w:val="18"/>
        </w:rPr>
        <w:t xml:space="preserve">hort description of tender rules and instructions to tenderers are </w:t>
      </w:r>
      <w:r w:rsidR="00AD5225" w:rsidRPr="0043061C">
        <w:rPr>
          <w:rFonts w:ascii="Times New Roman" w:hAnsi="Times New Roman" w:cs="Times New Roman"/>
          <w:i/>
          <w:sz w:val="18"/>
          <w:szCs w:val="18"/>
        </w:rPr>
        <w:t xml:space="preserve">unofficial and that the contracting authority (CNHM) has only </w:t>
      </w:r>
      <w:r w:rsidR="00776D84">
        <w:rPr>
          <w:rFonts w:ascii="Times New Roman" w:hAnsi="Times New Roman" w:cs="Times New Roman"/>
          <w:i/>
          <w:sz w:val="18"/>
          <w:szCs w:val="18"/>
        </w:rPr>
        <w:t xml:space="preserve">published them </w:t>
      </w:r>
      <w:r w:rsidR="00AD5225" w:rsidRPr="0043061C">
        <w:rPr>
          <w:rFonts w:ascii="Times New Roman" w:hAnsi="Times New Roman" w:cs="Times New Roman"/>
          <w:i/>
          <w:sz w:val="18"/>
          <w:szCs w:val="18"/>
        </w:rPr>
        <w:t>as assistance for tenderers</w:t>
      </w:r>
      <w:r w:rsidR="0043061C">
        <w:rPr>
          <w:rFonts w:ascii="Times New Roman" w:hAnsi="Times New Roman" w:cs="Times New Roman"/>
          <w:i/>
          <w:sz w:val="18"/>
          <w:szCs w:val="18"/>
        </w:rPr>
        <w:t>.</w:t>
      </w:r>
    </w:p>
    <w:p w14:paraId="7611756D" w14:textId="16D2CB57" w:rsidR="00776D84" w:rsidRDefault="00776D84">
      <w:pPr>
        <w:rPr>
          <w:rFonts w:ascii="Times New Roman" w:hAnsi="Times New Roman" w:cs="Times New Roman"/>
          <w:b/>
          <w:sz w:val="18"/>
          <w:szCs w:val="18"/>
        </w:rPr>
      </w:pPr>
      <w:r>
        <w:rPr>
          <w:rFonts w:ascii="Times New Roman" w:hAnsi="Times New Roman" w:cs="Times New Roman"/>
          <w:b/>
          <w:sz w:val="18"/>
          <w:szCs w:val="18"/>
        </w:rPr>
        <w:br w:type="page"/>
      </w:r>
    </w:p>
    <w:p w14:paraId="2FCF7C15" w14:textId="45D8034D" w:rsidR="00776D84" w:rsidRDefault="00776D84" w:rsidP="00776D84">
      <w:pPr>
        <w:pStyle w:val="ListParagraph"/>
        <w:rPr>
          <w:rFonts w:ascii="Times New Roman" w:hAnsi="Times New Roman" w:cs="Times New Roman"/>
          <w:i/>
          <w:sz w:val="18"/>
          <w:szCs w:val="18"/>
        </w:rPr>
      </w:pPr>
    </w:p>
    <w:p w14:paraId="0B037A5E" w14:textId="1F7A1003" w:rsidR="00776D84" w:rsidRDefault="00776D84" w:rsidP="00776D84">
      <w:pPr>
        <w:pStyle w:val="ListParagraph"/>
        <w:rPr>
          <w:rFonts w:ascii="Times New Roman" w:hAnsi="Times New Roman" w:cs="Times New Roman"/>
          <w:i/>
          <w:sz w:val="18"/>
          <w:szCs w:val="18"/>
        </w:rPr>
      </w:pPr>
    </w:p>
    <w:p w14:paraId="28C50ED8" w14:textId="77777777" w:rsidR="00776D84" w:rsidRDefault="00776D84" w:rsidP="00776D84">
      <w:pPr>
        <w:pStyle w:val="ListParagraph"/>
        <w:rPr>
          <w:rFonts w:ascii="Times New Roman" w:hAnsi="Times New Roman" w:cs="Times New Roman"/>
          <w:i/>
          <w:sz w:val="18"/>
          <w:szCs w:val="18"/>
        </w:rPr>
      </w:pPr>
    </w:p>
    <w:p w14:paraId="44093D14" w14:textId="08C791FC" w:rsidR="00E65CEC" w:rsidRDefault="00E65CEC" w:rsidP="00E65CEC">
      <w:pPr>
        <w:rPr>
          <w:rFonts w:ascii="Times New Roman" w:hAnsi="Times New Roman" w:cs="Times New Roman"/>
          <w:b/>
          <w:i/>
          <w:color w:val="FF0000"/>
          <w:sz w:val="18"/>
          <w:szCs w:val="18"/>
        </w:rPr>
      </w:pPr>
      <w:r w:rsidRPr="00E65CEC">
        <w:rPr>
          <w:rFonts w:ascii="Times New Roman" w:hAnsi="Times New Roman" w:cs="Times New Roman"/>
          <w:b/>
          <w:i/>
          <w:color w:val="FF0000"/>
          <w:sz w:val="18"/>
          <w:szCs w:val="18"/>
        </w:rPr>
        <w:t>Important notes for successful application:</w:t>
      </w:r>
    </w:p>
    <w:p w14:paraId="6B38146F" w14:textId="2AD74073" w:rsidR="00E65CEC" w:rsidRDefault="00E65CEC" w:rsidP="00E65CEC">
      <w:pPr>
        <w:pStyle w:val="ListParagraph"/>
        <w:numPr>
          <w:ilvl w:val="0"/>
          <w:numId w:val="20"/>
        </w:numPr>
        <w:rPr>
          <w:i/>
          <w:sz w:val="16"/>
          <w:szCs w:val="16"/>
          <w:u w:val="single"/>
        </w:rPr>
      </w:pPr>
      <w:r w:rsidRPr="00127A80">
        <w:rPr>
          <w:i/>
          <w:sz w:val="16"/>
          <w:szCs w:val="16"/>
          <w:u w:val="single"/>
        </w:rPr>
        <w:t>If the tenderer fails to fill in the financial offer or modify the financial offer attached to the tender documentation (change the text description, unit of measure or quantity of the item), his bid shall be deemed not to be in conformity with the tender documentation, that is, incorrect. Such bid shall be rejected by the central procurement body on the basis of the results of the review and evaluation.</w:t>
      </w:r>
    </w:p>
    <w:p w14:paraId="4126109E" w14:textId="66FD9FFF" w:rsidR="00BD0B89" w:rsidRPr="00BD0B89" w:rsidRDefault="00776D84" w:rsidP="00BD0B89">
      <w:pPr>
        <w:pStyle w:val="ListParagraph"/>
        <w:numPr>
          <w:ilvl w:val="1"/>
          <w:numId w:val="20"/>
        </w:numPr>
        <w:rPr>
          <w:sz w:val="16"/>
          <w:szCs w:val="16"/>
          <w:u w:val="single"/>
        </w:rPr>
      </w:pPr>
      <w:r w:rsidRPr="00BD0B89">
        <w:rPr>
          <w:b/>
          <w:sz w:val="16"/>
          <w:szCs w:val="16"/>
        </w:rPr>
        <w:t>Amounts in the Financial offers have to be</w:t>
      </w:r>
      <w:r w:rsidR="000400FC">
        <w:rPr>
          <w:b/>
          <w:sz w:val="16"/>
          <w:szCs w:val="16"/>
        </w:rPr>
        <w:t xml:space="preserve"> denominated</w:t>
      </w:r>
      <w:r w:rsidRPr="00BD0B89">
        <w:rPr>
          <w:b/>
          <w:sz w:val="16"/>
          <w:szCs w:val="16"/>
        </w:rPr>
        <w:t xml:space="preserve"> in </w:t>
      </w:r>
      <w:r w:rsidR="00BD0B89">
        <w:rPr>
          <w:b/>
          <w:sz w:val="16"/>
          <w:szCs w:val="16"/>
        </w:rPr>
        <w:t>EUR</w:t>
      </w:r>
      <w:r w:rsidR="00BD0B89" w:rsidRPr="00BD0B89">
        <w:rPr>
          <w:b/>
          <w:sz w:val="16"/>
          <w:szCs w:val="16"/>
        </w:rPr>
        <w:t xml:space="preserve"> </w:t>
      </w:r>
    </w:p>
    <w:p w14:paraId="78199A0D" w14:textId="1F70B03E" w:rsidR="00776D84" w:rsidRPr="00BD0B89" w:rsidRDefault="00776D84" w:rsidP="00BD0B89">
      <w:pPr>
        <w:pStyle w:val="ListParagraph"/>
        <w:numPr>
          <w:ilvl w:val="1"/>
          <w:numId w:val="20"/>
        </w:numPr>
        <w:rPr>
          <w:sz w:val="16"/>
          <w:szCs w:val="16"/>
          <w:u w:val="single"/>
        </w:rPr>
      </w:pPr>
      <w:r w:rsidRPr="00BD0B89">
        <w:rPr>
          <w:sz w:val="16"/>
          <w:szCs w:val="16"/>
          <w:u w:val="single"/>
        </w:rPr>
        <w:t>Tenderers will enter the prices without VAT in the financial offer and the VAT will be calculated automatically by the table formulas at 25% rate</w:t>
      </w:r>
    </w:p>
    <w:p w14:paraId="57C7E164" w14:textId="0FC2F35F" w:rsidR="00776D84" w:rsidRDefault="00BD0B89" w:rsidP="00BD0B89">
      <w:pPr>
        <w:pStyle w:val="ListParagraph"/>
        <w:numPr>
          <w:ilvl w:val="1"/>
          <w:numId w:val="20"/>
        </w:numPr>
        <w:rPr>
          <w:sz w:val="16"/>
          <w:szCs w:val="16"/>
        </w:rPr>
      </w:pPr>
      <w:r>
        <w:rPr>
          <w:sz w:val="16"/>
          <w:szCs w:val="16"/>
        </w:rPr>
        <w:t xml:space="preserve">For </w:t>
      </w:r>
      <w:r w:rsidRPr="00BD0B89">
        <w:rPr>
          <w:sz w:val="16"/>
          <w:szCs w:val="16"/>
        </w:rPr>
        <w:t xml:space="preserve">economic operators that </w:t>
      </w:r>
      <w:r>
        <w:rPr>
          <w:sz w:val="16"/>
          <w:szCs w:val="16"/>
        </w:rPr>
        <w:t>are</w:t>
      </w:r>
      <w:r w:rsidRPr="00BD0B89">
        <w:rPr>
          <w:sz w:val="16"/>
          <w:szCs w:val="16"/>
        </w:rPr>
        <w:t xml:space="preserve"> not established in the Republic of Croatia </w:t>
      </w:r>
      <w:r w:rsidR="00776D84" w:rsidRPr="00BD0B89">
        <w:rPr>
          <w:sz w:val="16"/>
          <w:szCs w:val="16"/>
        </w:rPr>
        <w:t>The VAT will be charged based on reverse charge mechanisms by a way of self-taxation by the contracting authority i.e. the successful tenderer will issue invoices without VAT and quote the relevant reverse charge article of their national law on the invoices</w:t>
      </w:r>
      <w:r>
        <w:rPr>
          <w:sz w:val="16"/>
          <w:szCs w:val="16"/>
        </w:rPr>
        <w:t xml:space="preserve">. </w:t>
      </w:r>
      <w:r w:rsidR="00776D84" w:rsidRPr="00BD0B89">
        <w:rPr>
          <w:sz w:val="16"/>
          <w:szCs w:val="16"/>
        </w:rPr>
        <w:t xml:space="preserve"> </w:t>
      </w:r>
    </w:p>
    <w:p w14:paraId="44FF502A" w14:textId="0B4AC448" w:rsidR="006C769A" w:rsidRPr="00BD0B89" w:rsidRDefault="006C769A" w:rsidP="00BD0B89">
      <w:pPr>
        <w:pStyle w:val="ListParagraph"/>
        <w:numPr>
          <w:ilvl w:val="1"/>
          <w:numId w:val="20"/>
        </w:numPr>
        <w:rPr>
          <w:sz w:val="16"/>
          <w:szCs w:val="16"/>
        </w:rPr>
      </w:pPr>
      <w:r>
        <w:rPr>
          <w:sz w:val="16"/>
          <w:szCs w:val="16"/>
        </w:rPr>
        <w:t>The filled financial offer has to be attached to the tender</w:t>
      </w:r>
    </w:p>
    <w:p w14:paraId="0C1D3D38" w14:textId="2F68622D" w:rsidR="00127A80" w:rsidRPr="00127A80" w:rsidRDefault="00127A80" w:rsidP="00127A80">
      <w:pPr>
        <w:pStyle w:val="ListParagraph"/>
        <w:numPr>
          <w:ilvl w:val="0"/>
          <w:numId w:val="20"/>
        </w:numPr>
        <w:rPr>
          <w:b/>
          <w:sz w:val="16"/>
          <w:szCs w:val="16"/>
        </w:rPr>
      </w:pPr>
      <w:r w:rsidRPr="00127A80">
        <w:rPr>
          <w:b/>
          <w:sz w:val="16"/>
          <w:szCs w:val="16"/>
        </w:rPr>
        <w:t>By submitting the offer, the tenderer is obliged to comply with the technical specifications.</w:t>
      </w:r>
    </w:p>
    <w:p w14:paraId="08C36C4D" w14:textId="77777777" w:rsidR="00144568" w:rsidRPr="00144568" w:rsidRDefault="00144568" w:rsidP="00144568">
      <w:pPr>
        <w:pStyle w:val="ListParagraph"/>
        <w:numPr>
          <w:ilvl w:val="0"/>
          <w:numId w:val="20"/>
        </w:numPr>
        <w:rPr>
          <w:sz w:val="16"/>
          <w:szCs w:val="16"/>
          <w:lang w:val="en-GB"/>
        </w:rPr>
      </w:pPr>
      <w:r w:rsidRPr="00144568">
        <w:rPr>
          <w:sz w:val="16"/>
          <w:szCs w:val="16"/>
          <w:lang w:val="en-GB"/>
        </w:rPr>
        <w:t>The economic operator is obliged to submit the European Single Procurement Document (</w:t>
      </w:r>
      <w:proofErr w:type="spellStart"/>
      <w:r w:rsidRPr="00144568">
        <w:rPr>
          <w:sz w:val="16"/>
          <w:szCs w:val="16"/>
          <w:lang w:val="en-GB"/>
        </w:rPr>
        <w:t>eESPD</w:t>
      </w:r>
      <w:proofErr w:type="spellEnd"/>
      <w:r w:rsidRPr="00144568">
        <w:rPr>
          <w:sz w:val="16"/>
          <w:szCs w:val="16"/>
          <w:lang w:val="en-GB"/>
        </w:rPr>
        <w:t xml:space="preserve">). The </w:t>
      </w:r>
      <w:proofErr w:type="spellStart"/>
      <w:r w:rsidRPr="00144568">
        <w:rPr>
          <w:sz w:val="16"/>
          <w:szCs w:val="16"/>
          <w:lang w:val="en-GB"/>
        </w:rPr>
        <w:t>eESPD</w:t>
      </w:r>
      <w:proofErr w:type="spellEnd"/>
      <w:r w:rsidRPr="00144568">
        <w:rPr>
          <w:sz w:val="16"/>
          <w:szCs w:val="16"/>
          <w:lang w:val="en-GB"/>
        </w:rPr>
        <w:t xml:space="preserve"> is an updated formal statement from the economic operator, which serves as a preliminary proof instead of certificates issued by public authorities or third parties confirming that the economic operator:</w:t>
      </w:r>
    </w:p>
    <w:p w14:paraId="4C1E7D45"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is not in one of the situations in which an economic operator is excluded or may be excluded from the public procurement procedure (grounds for exclusion)</w:t>
      </w:r>
    </w:p>
    <w:p w14:paraId="48B89BDA"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meets the required selection criteria for economic operators</w:t>
      </w:r>
    </w:p>
    <w:p w14:paraId="6D3FE797" w14:textId="77777777" w:rsidR="00144568" w:rsidRPr="00144568" w:rsidRDefault="00144568" w:rsidP="00144568">
      <w:pPr>
        <w:pStyle w:val="ListParagraph"/>
        <w:numPr>
          <w:ilvl w:val="0"/>
          <w:numId w:val="20"/>
        </w:numPr>
        <w:rPr>
          <w:b/>
          <w:sz w:val="16"/>
          <w:szCs w:val="16"/>
          <w:lang w:val="hr-HR"/>
        </w:rPr>
      </w:pPr>
      <w:r w:rsidRPr="00144568">
        <w:rPr>
          <w:b/>
          <w:sz w:val="16"/>
          <w:szCs w:val="16"/>
          <w:lang w:val="en-GB"/>
        </w:rPr>
        <w:t xml:space="preserve">The following parts of the </w:t>
      </w:r>
      <w:proofErr w:type="spellStart"/>
      <w:r w:rsidRPr="00144568">
        <w:rPr>
          <w:b/>
          <w:sz w:val="16"/>
          <w:szCs w:val="16"/>
          <w:lang w:val="en-GB"/>
        </w:rPr>
        <w:t>eESPD</w:t>
      </w:r>
      <w:proofErr w:type="spellEnd"/>
      <w:r w:rsidRPr="00144568">
        <w:rPr>
          <w:b/>
          <w:sz w:val="16"/>
          <w:szCs w:val="16"/>
          <w:lang w:val="en-GB"/>
        </w:rPr>
        <w:t xml:space="preserve"> must be filled in:</w:t>
      </w:r>
    </w:p>
    <w:p w14:paraId="47A46D30" w14:textId="77777777" w:rsidR="00144568" w:rsidRPr="00144568" w:rsidRDefault="00144568" w:rsidP="00144568">
      <w:pPr>
        <w:pStyle w:val="ListParagraph"/>
        <w:numPr>
          <w:ilvl w:val="1"/>
          <w:numId w:val="20"/>
        </w:numPr>
        <w:rPr>
          <w:b/>
          <w:sz w:val="16"/>
          <w:szCs w:val="16"/>
          <w:lang w:val="en-GB"/>
        </w:rPr>
      </w:pPr>
      <w:r w:rsidRPr="00144568">
        <w:rPr>
          <w:b/>
          <w:sz w:val="16"/>
          <w:szCs w:val="16"/>
          <w:lang w:val="en-GB"/>
        </w:rPr>
        <w:t>Part I: Information concerning the procurement procedure and the contracting Body or contracting operator</w:t>
      </w:r>
    </w:p>
    <w:p w14:paraId="09FDA27B" w14:textId="77777777" w:rsidR="00144568" w:rsidRPr="00144568" w:rsidRDefault="00144568" w:rsidP="00144568">
      <w:pPr>
        <w:pStyle w:val="ListParagraph"/>
        <w:numPr>
          <w:ilvl w:val="1"/>
          <w:numId w:val="20"/>
        </w:numPr>
        <w:rPr>
          <w:b/>
          <w:sz w:val="16"/>
          <w:szCs w:val="16"/>
          <w:lang w:val="en-GB"/>
        </w:rPr>
      </w:pPr>
      <w:r w:rsidRPr="00144568">
        <w:rPr>
          <w:b/>
          <w:sz w:val="16"/>
          <w:szCs w:val="16"/>
          <w:lang w:val="en-GB"/>
        </w:rPr>
        <w:t>Part II: Information concerning the economic operator</w:t>
      </w:r>
    </w:p>
    <w:p w14:paraId="624F0C91" w14:textId="77777777" w:rsidR="00144568" w:rsidRPr="00144568" w:rsidRDefault="00144568" w:rsidP="00144568">
      <w:pPr>
        <w:pStyle w:val="ListParagraph"/>
        <w:numPr>
          <w:ilvl w:val="1"/>
          <w:numId w:val="20"/>
        </w:numPr>
        <w:rPr>
          <w:b/>
          <w:sz w:val="16"/>
          <w:szCs w:val="16"/>
          <w:lang w:val="en-GB"/>
        </w:rPr>
      </w:pPr>
      <w:r w:rsidRPr="00144568">
        <w:rPr>
          <w:b/>
          <w:sz w:val="16"/>
          <w:szCs w:val="16"/>
          <w:lang w:val="en-GB"/>
        </w:rPr>
        <w:t>Part III: Exclusion grounds</w:t>
      </w:r>
    </w:p>
    <w:p w14:paraId="0DA2063F"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A: Grounds relating to criminal convictions</w:t>
      </w:r>
    </w:p>
    <w:p w14:paraId="1BD6641F"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B: Grounds relating to the payment of taxes or social security contributions</w:t>
      </w:r>
    </w:p>
    <w:p w14:paraId="0ACBCCCF"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C: Grounds relating to insolvency, conflicts of interests or professional misconduct, according to instructions in part 3.2. of this tender documentation</w:t>
      </w:r>
    </w:p>
    <w:p w14:paraId="477CE8FB" w14:textId="77777777" w:rsidR="00144568" w:rsidRPr="00144568" w:rsidRDefault="00144568" w:rsidP="00144568">
      <w:pPr>
        <w:pStyle w:val="ListParagraph"/>
        <w:numPr>
          <w:ilvl w:val="1"/>
          <w:numId w:val="20"/>
        </w:numPr>
        <w:rPr>
          <w:b/>
          <w:sz w:val="16"/>
          <w:szCs w:val="16"/>
          <w:lang w:val="en-GB"/>
        </w:rPr>
      </w:pPr>
      <w:r w:rsidRPr="00144568">
        <w:rPr>
          <w:b/>
          <w:sz w:val="16"/>
          <w:szCs w:val="16"/>
          <w:lang w:val="en-GB"/>
        </w:rPr>
        <w:t>Part IV: Concerning the selection criteria</w:t>
      </w:r>
    </w:p>
    <w:p w14:paraId="1E02BF79" w14:textId="77777777" w:rsidR="00144568" w:rsidRPr="00144568" w:rsidRDefault="00144568" w:rsidP="00144568">
      <w:pPr>
        <w:pStyle w:val="ListParagraph"/>
        <w:numPr>
          <w:ilvl w:val="1"/>
          <w:numId w:val="20"/>
        </w:numPr>
        <w:rPr>
          <w:sz w:val="16"/>
          <w:szCs w:val="16"/>
          <w:lang w:val="en-GB"/>
        </w:rPr>
      </w:pPr>
      <w:r w:rsidRPr="00144568">
        <w:rPr>
          <w:sz w:val="16"/>
          <w:szCs w:val="16"/>
          <w:lang w:val="en-GB"/>
        </w:rPr>
        <w:t>in accordance with part 4. of this tender documentation</w:t>
      </w:r>
    </w:p>
    <w:p w14:paraId="4F705B18" w14:textId="164C5053" w:rsidR="00BD0B89" w:rsidRPr="00BD0B89" w:rsidRDefault="00E65CEC" w:rsidP="00BD0B89">
      <w:pPr>
        <w:pStyle w:val="ListParagraph"/>
        <w:numPr>
          <w:ilvl w:val="0"/>
          <w:numId w:val="20"/>
        </w:numPr>
        <w:rPr>
          <w:sz w:val="16"/>
          <w:szCs w:val="16"/>
        </w:rPr>
      </w:pPr>
      <w:r w:rsidRPr="00BD0B89">
        <w:rPr>
          <w:sz w:val="16"/>
          <w:szCs w:val="16"/>
        </w:rPr>
        <w:t>The mandatory fields of the ESPD</w:t>
      </w:r>
      <w:r w:rsidR="009C4C0A" w:rsidRPr="00BD0B89">
        <w:rPr>
          <w:sz w:val="16"/>
          <w:szCs w:val="16"/>
        </w:rPr>
        <w:t xml:space="preserve"> the tenderers have to fill in are marked </w:t>
      </w:r>
      <w:r w:rsidR="009C4C0A" w:rsidRPr="00BD0B89">
        <w:rPr>
          <w:b/>
          <w:i/>
          <w:sz w:val="16"/>
          <w:szCs w:val="16"/>
          <w:u w:val="single"/>
        </w:rPr>
        <w:t>with</w:t>
      </w:r>
      <w:r w:rsidR="00BD0B89" w:rsidRPr="00BD0B89">
        <w:rPr>
          <w:b/>
          <w:i/>
          <w:sz w:val="16"/>
          <w:szCs w:val="16"/>
          <w:u w:val="single"/>
        </w:rPr>
        <w:t xml:space="preserve"> Bold and Italic text with underline</w:t>
      </w:r>
      <w:r w:rsidR="009C4C0A" w:rsidRPr="00BD0B89">
        <w:rPr>
          <w:sz w:val="16"/>
          <w:szCs w:val="16"/>
        </w:rPr>
        <w:t xml:space="preserve"> </w:t>
      </w:r>
      <w:r w:rsidR="00BD0B89" w:rsidRPr="00BD0B89">
        <w:rPr>
          <w:sz w:val="16"/>
          <w:szCs w:val="16"/>
        </w:rPr>
        <w:t>within the English version of the tender documentation</w:t>
      </w:r>
    </w:p>
    <w:p w14:paraId="3A7698A8" w14:textId="0899F01C" w:rsidR="009C4C0A" w:rsidRDefault="009C4C0A" w:rsidP="009C4C0A">
      <w:pPr>
        <w:pStyle w:val="ListParagraph"/>
        <w:numPr>
          <w:ilvl w:val="0"/>
          <w:numId w:val="20"/>
        </w:numPr>
        <w:rPr>
          <w:sz w:val="16"/>
          <w:szCs w:val="16"/>
        </w:rPr>
      </w:pPr>
      <w:r w:rsidRPr="009C4C0A">
        <w:rPr>
          <w:sz w:val="16"/>
          <w:szCs w:val="16"/>
        </w:rPr>
        <w:t xml:space="preserve">Prior to the decision, the Central Procurement Body may check the information provided in the </w:t>
      </w:r>
      <w:proofErr w:type="spellStart"/>
      <w:r w:rsidRPr="009C4C0A">
        <w:rPr>
          <w:sz w:val="16"/>
          <w:szCs w:val="16"/>
        </w:rPr>
        <w:t>eESPD</w:t>
      </w:r>
      <w:proofErr w:type="spellEnd"/>
      <w:r w:rsidRPr="009C4C0A">
        <w:rPr>
          <w:sz w:val="16"/>
          <w:szCs w:val="16"/>
        </w:rPr>
        <w:t xml:space="preserve">, the central procurement body may ask the tenderer who submitted the most economically advantageous tender to submit updated supporting documents within a reasonable time, not less than 5 (five) days. The aforementioned documentation </w:t>
      </w:r>
      <w:r>
        <w:rPr>
          <w:sz w:val="16"/>
          <w:szCs w:val="16"/>
        </w:rPr>
        <w:t xml:space="preserve">is </w:t>
      </w:r>
      <w:r w:rsidR="00BD0B89">
        <w:rPr>
          <w:sz w:val="16"/>
          <w:szCs w:val="16"/>
        </w:rPr>
        <w:t xml:space="preserve">written in </w:t>
      </w:r>
      <w:r w:rsidR="00BD0B89" w:rsidRPr="00BD0B89">
        <w:rPr>
          <w:i/>
          <w:sz w:val="16"/>
          <w:szCs w:val="16"/>
          <w:u w:val="single"/>
        </w:rPr>
        <w:t>Italic</w:t>
      </w:r>
      <w:r w:rsidRPr="00BD0B89">
        <w:rPr>
          <w:i/>
          <w:sz w:val="16"/>
          <w:szCs w:val="16"/>
          <w:u w:val="single"/>
        </w:rPr>
        <w:t xml:space="preserve"> </w:t>
      </w:r>
      <w:r w:rsidR="00BD0B89" w:rsidRPr="00BD0B89">
        <w:rPr>
          <w:i/>
          <w:sz w:val="16"/>
          <w:szCs w:val="16"/>
          <w:u w:val="single"/>
        </w:rPr>
        <w:t>text with underline</w:t>
      </w:r>
      <w:r w:rsidR="00BD0B89">
        <w:rPr>
          <w:sz w:val="16"/>
          <w:szCs w:val="16"/>
        </w:rPr>
        <w:t xml:space="preserve"> </w:t>
      </w:r>
      <w:r w:rsidRPr="009C4C0A">
        <w:rPr>
          <w:sz w:val="16"/>
          <w:szCs w:val="16"/>
        </w:rPr>
        <w:t xml:space="preserve">within the </w:t>
      </w:r>
      <w:r w:rsidR="00BD0B89">
        <w:rPr>
          <w:sz w:val="16"/>
          <w:szCs w:val="16"/>
        </w:rPr>
        <w:t>English version of the tender documentation</w:t>
      </w:r>
    </w:p>
    <w:p w14:paraId="5A178C10" w14:textId="77777777" w:rsidR="00B6107E" w:rsidRPr="00B6107E" w:rsidRDefault="00B6107E" w:rsidP="00B6107E">
      <w:pPr>
        <w:pStyle w:val="ListParagraph"/>
        <w:numPr>
          <w:ilvl w:val="0"/>
          <w:numId w:val="20"/>
        </w:numPr>
        <w:ind w:right="340"/>
        <w:jc w:val="both"/>
        <w:rPr>
          <w:rFonts w:asciiTheme="majorHAnsi" w:hAnsiTheme="majorHAnsi" w:cstheme="majorHAnsi"/>
          <w:sz w:val="16"/>
          <w:szCs w:val="16"/>
          <w:lang w:val="en-GB"/>
        </w:rPr>
      </w:pPr>
      <w:r w:rsidRPr="00B6107E">
        <w:rPr>
          <w:rFonts w:asciiTheme="majorHAnsi" w:hAnsiTheme="majorHAnsi" w:cstheme="majorHAnsi"/>
          <w:sz w:val="16"/>
          <w:szCs w:val="16"/>
          <w:lang w:val="en-GB"/>
        </w:rPr>
        <w:t xml:space="preserve">Tender documentation can be downloaded from the </w:t>
      </w:r>
      <w:proofErr w:type="spellStart"/>
      <w:r w:rsidRPr="00B6107E">
        <w:rPr>
          <w:rFonts w:asciiTheme="majorHAnsi" w:hAnsiTheme="majorHAnsi" w:cstheme="majorHAnsi"/>
          <w:sz w:val="16"/>
          <w:szCs w:val="16"/>
          <w:lang w:val="en-GB"/>
        </w:rPr>
        <w:t>Narodne</w:t>
      </w:r>
      <w:proofErr w:type="spellEnd"/>
      <w:r w:rsidRPr="00B6107E">
        <w:rPr>
          <w:rFonts w:asciiTheme="majorHAnsi" w:hAnsiTheme="majorHAnsi" w:cstheme="majorHAnsi"/>
          <w:sz w:val="16"/>
          <w:szCs w:val="16"/>
          <w:lang w:val="en-GB"/>
        </w:rPr>
        <w:t xml:space="preserve"> </w:t>
      </w:r>
      <w:proofErr w:type="spellStart"/>
      <w:r w:rsidRPr="00B6107E">
        <w:rPr>
          <w:rFonts w:asciiTheme="majorHAnsi" w:hAnsiTheme="majorHAnsi" w:cstheme="majorHAnsi"/>
          <w:sz w:val="16"/>
          <w:szCs w:val="16"/>
          <w:lang w:val="en-GB"/>
        </w:rPr>
        <w:t>novine</w:t>
      </w:r>
      <w:proofErr w:type="spellEnd"/>
      <w:r w:rsidRPr="00B6107E">
        <w:rPr>
          <w:rFonts w:asciiTheme="majorHAnsi" w:hAnsiTheme="majorHAnsi" w:cstheme="majorHAnsi"/>
          <w:sz w:val="16"/>
          <w:szCs w:val="16"/>
          <w:lang w:val="en-GB"/>
        </w:rPr>
        <w:t xml:space="preserve"> web pages (</w:t>
      </w:r>
      <w:hyperlink r:id="rId21" w:history="1">
        <w:r w:rsidRPr="00B6107E">
          <w:rPr>
            <w:rStyle w:val="Hyperlink"/>
            <w:rFonts w:asciiTheme="majorHAnsi" w:hAnsiTheme="majorHAnsi" w:cstheme="majorHAnsi"/>
            <w:sz w:val="16"/>
            <w:szCs w:val="16"/>
            <w:lang w:val="en-GB"/>
          </w:rPr>
          <w:t>https://eojn.nn.hr/Oglasnik/</w:t>
        </w:r>
      </w:hyperlink>
      <w:r w:rsidRPr="00B6107E">
        <w:rPr>
          <w:rFonts w:asciiTheme="majorHAnsi" w:hAnsiTheme="majorHAnsi" w:cstheme="majorHAnsi"/>
          <w:sz w:val="16"/>
          <w:szCs w:val="16"/>
          <w:lang w:val="en-GB"/>
        </w:rPr>
        <w:t>).</w:t>
      </w:r>
    </w:p>
    <w:p w14:paraId="546529AA" w14:textId="77777777" w:rsidR="00B6107E" w:rsidRPr="00B6107E" w:rsidRDefault="00B6107E" w:rsidP="00B6107E">
      <w:pPr>
        <w:pStyle w:val="ListParagraph"/>
        <w:numPr>
          <w:ilvl w:val="0"/>
          <w:numId w:val="20"/>
        </w:numPr>
        <w:ind w:right="340"/>
        <w:jc w:val="both"/>
        <w:rPr>
          <w:rFonts w:asciiTheme="majorHAnsi" w:hAnsiTheme="majorHAnsi" w:cstheme="majorHAnsi"/>
          <w:sz w:val="16"/>
          <w:szCs w:val="16"/>
          <w:lang w:val="en-GB"/>
        </w:rPr>
      </w:pPr>
      <w:r w:rsidRPr="00B6107E">
        <w:rPr>
          <w:rFonts w:asciiTheme="majorHAnsi" w:hAnsiTheme="majorHAnsi" w:cstheme="majorHAnsi"/>
          <w:sz w:val="16"/>
          <w:szCs w:val="16"/>
          <w:lang w:val="en-GB"/>
        </w:rPr>
        <w:t>The tender should be completed according to the instructions in the tender documentation.</w:t>
      </w:r>
    </w:p>
    <w:p w14:paraId="47FC2F28" w14:textId="77777777" w:rsidR="00B6107E" w:rsidRPr="00B6107E" w:rsidRDefault="00B6107E" w:rsidP="00B6107E">
      <w:pPr>
        <w:pStyle w:val="ListParagraph"/>
        <w:numPr>
          <w:ilvl w:val="0"/>
          <w:numId w:val="20"/>
        </w:numPr>
        <w:ind w:right="340"/>
        <w:jc w:val="both"/>
        <w:rPr>
          <w:rFonts w:asciiTheme="majorHAnsi" w:hAnsiTheme="majorHAnsi" w:cstheme="majorHAnsi"/>
          <w:sz w:val="16"/>
          <w:szCs w:val="16"/>
          <w:u w:val="single"/>
          <w:lang w:val="en-GB"/>
        </w:rPr>
      </w:pPr>
      <w:r w:rsidRPr="00B6107E">
        <w:rPr>
          <w:rFonts w:asciiTheme="majorHAnsi" w:hAnsiTheme="majorHAnsi" w:cstheme="majorHAnsi"/>
          <w:sz w:val="16"/>
          <w:szCs w:val="16"/>
          <w:u w:val="single"/>
          <w:lang w:val="en-GB"/>
        </w:rPr>
        <w:t>Mandatory content of tender</w:t>
      </w:r>
      <w:r w:rsidRPr="00B6107E">
        <w:rPr>
          <w:rStyle w:val="FootnoteReference"/>
          <w:rFonts w:asciiTheme="majorHAnsi" w:hAnsiTheme="majorHAnsi" w:cstheme="majorHAnsi"/>
          <w:sz w:val="16"/>
          <w:szCs w:val="16"/>
          <w:u w:val="single"/>
          <w:lang w:val="en-GB"/>
        </w:rPr>
        <w:footnoteReference w:id="1"/>
      </w:r>
      <w:r w:rsidRPr="00B6107E">
        <w:rPr>
          <w:rFonts w:asciiTheme="majorHAnsi" w:hAnsiTheme="majorHAnsi" w:cstheme="majorHAnsi"/>
          <w:sz w:val="16"/>
          <w:szCs w:val="16"/>
          <w:u w:val="single"/>
          <w:lang w:val="en-GB"/>
        </w:rPr>
        <w:t>:</w:t>
      </w:r>
    </w:p>
    <w:p w14:paraId="30A9E78D" w14:textId="77777777" w:rsidR="00B6107E" w:rsidRPr="00B6107E" w:rsidRDefault="00B6107E" w:rsidP="00B6107E">
      <w:pPr>
        <w:numPr>
          <w:ilvl w:val="0"/>
          <w:numId w:val="20"/>
        </w:numPr>
        <w:spacing w:after="120" w:line="240" w:lineRule="auto"/>
        <w:ind w:left="1080" w:right="340"/>
        <w:jc w:val="both"/>
        <w:rPr>
          <w:rFonts w:asciiTheme="majorHAnsi" w:hAnsiTheme="majorHAnsi" w:cstheme="majorHAnsi"/>
          <w:sz w:val="16"/>
          <w:szCs w:val="16"/>
          <w:lang w:val="en-GB"/>
        </w:rPr>
      </w:pPr>
      <w:r w:rsidRPr="00B6107E">
        <w:rPr>
          <w:rFonts w:asciiTheme="majorHAnsi" w:hAnsiTheme="majorHAnsi" w:cstheme="majorHAnsi"/>
          <w:sz w:val="16"/>
          <w:szCs w:val="16"/>
          <w:lang w:val="en-GB"/>
        </w:rPr>
        <w:t>Completed Bid Sheet, including Tender submission bundle</w:t>
      </w:r>
    </w:p>
    <w:p w14:paraId="0124D3C9" w14:textId="77777777" w:rsidR="00B6107E" w:rsidRPr="00B6107E" w:rsidRDefault="00B6107E" w:rsidP="00B6107E">
      <w:pPr>
        <w:numPr>
          <w:ilvl w:val="0"/>
          <w:numId w:val="20"/>
        </w:numPr>
        <w:spacing w:after="120" w:line="240" w:lineRule="auto"/>
        <w:ind w:left="1080" w:right="340"/>
        <w:jc w:val="both"/>
        <w:rPr>
          <w:rFonts w:asciiTheme="majorHAnsi" w:hAnsiTheme="majorHAnsi" w:cstheme="majorHAnsi"/>
          <w:sz w:val="16"/>
          <w:szCs w:val="16"/>
          <w:lang w:val="en-GB"/>
        </w:rPr>
      </w:pPr>
      <w:r w:rsidRPr="00B6107E">
        <w:rPr>
          <w:rFonts w:asciiTheme="majorHAnsi" w:hAnsiTheme="majorHAnsi" w:cstheme="majorHAnsi"/>
          <w:sz w:val="16"/>
          <w:szCs w:val="16"/>
          <w:lang w:val="en-GB"/>
        </w:rPr>
        <w:t xml:space="preserve">Filled Financial offer </w:t>
      </w:r>
    </w:p>
    <w:p w14:paraId="547A121D" w14:textId="2DBE6E73" w:rsidR="00B6107E" w:rsidRDefault="00B6107E" w:rsidP="0077737F">
      <w:pPr>
        <w:numPr>
          <w:ilvl w:val="0"/>
          <w:numId w:val="20"/>
        </w:numPr>
        <w:spacing w:after="120" w:line="240" w:lineRule="auto"/>
        <w:ind w:left="1080" w:right="340"/>
        <w:jc w:val="both"/>
        <w:rPr>
          <w:rFonts w:asciiTheme="majorHAnsi" w:hAnsiTheme="majorHAnsi" w:cstheme="majorHAnsi"/>
          <w:sz w:val="16"/>
          <w:szCs w:val="16"/>
          <w:lang w:val="en-GB"/>
        </w:rPr>
      </w:pPr>
      <w:r w:rsidRPr="00D84360">
        <w:rPr>
          <w:rFonts w:asciiTheme="majorHAnsi" w:hAnsiTheme="majorHAnsi" w:cstheme="majorHAnsi"/>
          <w:sz w:val="16"/>
          <w:szCs w:val="16"/>
        </w:rPr>
        <w:t xml:space="preserve"> </w:t>
      </w:r>
      <w:r w:rsidRPr="00D84360">
        <w:rPr>
          <w:rFonts w:asciiTheme="majorHAnsi" w:hAnsiTheme="majorHAnsi" w:cstheme="majorHAnsi"/>
          <w:sz w:val="16"/>
          <w:szCs w:val="16"/>
          <w:lang w:val="en-GB"/>
        </w:rPr>
        <w:t xml:space="preserve">filled </w:t>
      </w:r>
      <w:proofErr w:type="spellStart"/>
      <w:r w:rsidRPr="00D84360">
        <w:rPr>
          <w:rFonts w:asciiTheme="majorHAnsi" w:hAnsiTheme="majorHAnsi" w:cstheme="majorHAnsi"/>
          <w:sz w:val="16"/>
          <w:szCs w:val="16"/>
          <w:lang w:val="en-GB"/>
        </w:rPr>
        <w:t>eESPD</w:t>
      </w:r>
      <w:proofErr w:type="spellEnd"/>
      <w:r w:rsidRPr="00D84360">
        <w:rPr>
          <w:rFonts w:asciiTheme="majorHAnsi" w:hAnsiTheme="majorHAnsi" w:cstheme="majorHAnsi"/>
          <w:sz w:val="16"/>
          <w:szCs w:val="16"/>
          <w:lang w:val="en-GB"/>
        </w:rPr>
        <w:t xml:space="preserve"> form </w:t>
      </w:r>
    </w:p>
    <w:p w14:paraId="3749E810" w14:textId="3BD2B8A4" w:rsidR="00D84360" w:rsidRDefault="00D84360" w:rsidP="00D84360">
      <w:pPr>
        <w:pStyle w:val="ListParagraph"/>
        <w:numPr>
          <w:ilvl w:val="0"/>
          <w:numId w:val="20"/>
        </w:numPr>
        <w:rPr>
          <w:rFonts w:asciiTheme="majorHAnsi" w:hAnsiTheme="majorHAnsi" w:cstheme="majorHAnsi"/>
          <w:sz w:val="16"/>
          <w:szCs w:val="16"/>
          <w:lang w:val="en-GB"/>
        </w:rPr>
      </w:pPr>
      <w:r w:rsidRPr="00D84360">
        <w:rPr>
          <w:rFonts w:asciiTheme="majorHAnsi" w:hAnsiTheme="majorHAnsi" w:cstheme="majorHAnsi"/>
          <w:sz w:val="16"/>
          <w:szCs w:val="16"/>
          <w:lang w:val="en-GB"/>
        </w:rPr>
        <w:t>Filled resumes/CVs</w:t>
      </w:r>
      <w:r>
        <w:rPr>
          <w:rFonts w:asciiTheme="majorHAnsi" w:hAnsiTheme="majorHAnsi" w:cstheme="majorHAnsi"/>
          <w:sz w:val="16"/>
          <w:szCs w:val="16"/>
          <w:lang w:val="en-GB"/>
        </w:rPr>
        <w:t xml:space="preserve"> </w:t>
      </w:r>
      <w:r w:rsidR="00F7354C">
        <w:rPr>
          <w:rFonts w:asciiTheme="majorHAnsi" w:hAnsiTheme="majorHAnsi" w:cstheme="majorHAnsi"/>
          <w:sz w:val="16"/>
          <w:szCs w:val="16"/>
          <w:lang w:val="en-GB"/>
        </w:rPr>
        <w:t xml:space="preserve">(in Croatian or English) </w:t>
      </w:r>
      <w:r>
        <w:rPr>
          <w:rFonts w:asciiTheme="majorHAnsi" w:hAnsiTheme="majorHAnsi" w:cstheme="majorHAnsi"/>
          <w:sz w:val="16"/>
          <w:szCs w:val="16"/>
          <w:lang w:val="en-GB"/>
        </w:rPr>
        <w:t>have to be attached to the tender as well</w:t>
      </w:r>
    </w:p>
    <w:p w14:paraId="7A2B63D2" w14:textId="2A3C5153" w:rsidR="00D84360" w:rsidRPr="00D84360" w:rsidRDefault="00D84360" w:rsidP="00D84360">
      <w:pPr>
        <w:pStyle w:val="ListParagraph"/>
        <w:numPr>
          <w:ilvl w:val="0"/>
          <w:numId w:val="20"/>
        </w:numPr>
        <w:ind w:left="1068"/>
        <w:rPr>
          <w:rFonts w:asciiTheme="majorHAnsi" w:hAnsiTheme="majorHAnsi" w:cstheme="majorHAnsi"/>
          <w:b/>
          <w:i/>
          <w:sz w:val="16"/>
          <w:szCs w:val="16"/>
        </w:rPr>
      </w:pPr>
      <w:r w:rsidRPr="00D84360">
        <w:rPr>
          <w:rFonts w:asciiTheme="majorHAnsi" w:hAnsiTheme="majorHAnsi" w:cstheme="majorHAnsi"/>
          <w:b/>
          <w:i/>
          <w:sz w:val="16"/>
          <w:szCs w:val="16"/>
        </w:rPr>
        <w:t>CVs –important notes</w:t>
      </w:r>
    </w:p>
    <w:p w14:paraId="6DA16F0A" w14:textId="77777777" w:rsidR="00D84360" w:rsidRPr="00D84360" w:rsidRDefault="00D84360" w:rsidP="00D84360">
      <w:pPr>
        <w:pStyle w:val="ListParagraph"/>
        <w:numPr>
          <w:ilvl w:val="0"/>
          <w:numId w:val="20"/>
        </w:numPr>
        <w:ind w:left="1068"/>
        <w:rPr>
          <w:rFonts w:asciiTheme="majorHAnsi" w:hAnsiTheme="majorHAnsi" w:cstheme="majorHAnsi"/>
          <w:sz w:val="16"/>
          <w:szCs w:val="16"/>
        </w:rPr>
      </w:pPr>
      <w:r w:rsidRPr="00D84360">
        <w:rPr>
          <w:rFonts w:asciiTheme="majorHAnsi" w:hAnsiTheme="majorHAnsi" w:cstheme="majorHAnsi"/>
          <w:sz w:val="16"/>
          <w:szCs w:val="16"/>
        </w:rPr>
        <w:t xml:space="preserve">Aerial Survey Experience as a proof of the aforementioned experience the CV of the pilot listing all the aerial survey in which the pilot participated and the years of implementation of the aerial surveys. The CVs have to be signed by </w:t>
      </w:r>
    </w:p>
    <w:p w14:paraId="06DC4ACA" w14:textId="77777777" w:rsidR="00D84360" w:rsidRPr="00D84360" w:rsidRDefault="00D84360" w:rsidP="00D84360">
      <w:pPr>
        <w:pStyle w:val="ListParagraph"/>
        <w:ind w:left="1068"/>
        <w:rPr>
          <w:rFonts w:asciiTheme="majorHAnsi" w:hAnsiTheme="majorHAnsi" w:cstheme="majorHAnsi"/>
          <w:sz w:val="16"/>
          <w:szCs w:val="16"/>
        </w:rPr>
      </w:pPr>
      <w:r w:rsidRPr="00D84360">
        <w:rPr>
          <w:rFonts w:asciiTheme="majorHAnsi" w:hAnsiTheme="majorHAnsi" w:cstheme="majorHAnsi"/>
          <w:sz w:val="16"/>
          <w:szCs w:val="16"/>
        </w:rPr>
        <w:t>the pilot. With the signature of the CV the pilot guarantees, under material and criminal liability, the truthfulness and accuracy of all the information given in the CV.</w:t>
      </w:r>
    </w:p>
    <w:p w14:paraId="4C2DE4E6" w14:textId="77777777" w:rsidR="00D84360" w:rsidRPr="00D84360" w:rsidRDefault="00D84360" w:rsidP="00D84360">
      <w:pPr>
        <w:pStyle w:val="ListParagraph"/>
        <w:numPr>
          <w:ilvl w:val="0"/>
          <w:numId w:val="20"/>
        </w:numPr>
        <w:ind w:left="1068"/>
        <w:rPr>
          <w:rFonts w:asciiTheme="majorHAnsi" w:hAnsiTheme="majorHAnsi" w:cstheme="majorHAnsi"/>
          <w:sz w:val="16"/>
          <w:szCs w:val="16"/>
        </w:rPr>
      </w:pPr>
      <w:r w:rsidRPr="00D84360">
        <w:rPr>
          <w:rFonts w:asciiTheme="majorHAnsi" w:hAnsiTheme="majorHAnsi" w:cstheme="majorHAnsi"/>
          <w:sz w:val="16"/>
          <w:szCs w:val="16"/>
        </w:rPr>
        <w:t>For the expert (pilot), it is necessary to submit a signed CV with the bid, confirming the experience of the expert, and subsequently the central procurement body retains the right to review all the data listed in the CV.</w:t>
      </w:r>
    </w:p>
    <w:p w14:paraId="17B32A44" w14:textId="3885430F" w:rsidR="00D84360" w:rsidRDefault="00D84360" w:rsidP="00D84360">
      <w:pPr>
        <w:pStyle w:val="ListParagraph"/>
        <w:numPr>
          <w:ilvl w:val="0"/>
          <w:numId w:val="20"/>
        </w:numPr>
        <w:ind w:left="1068"/>
        <w:rPr>
          <w:rFonts w:asciiTheme="majorHAnsi" w:hAnsiTheme="majorHAnsi" w:cstheme="majorHAnsi"/>
          <w:sz w:val="16"/>
          <w:szCs w:val="16"/>
        </w:rPr>
      </w:pPr>
      <w:r w:rsidRPr="00D84360">
        <w:rPr>
          <w:rFonts w:asciiTheme="majorHAnsi" w:hAnsiTheme="majorHAnsi" w:cstheme="majorHAnsi"/>
          <w:sz w:val="16"/>
          <w:szCs w:val="16"/>
        </w:rPr>
        <w:t>The aforementioned CV form of ANNEX is just an example and the bidder is not obliged to use it in the bid and can submit the resume form containing all the information given in this form on their own template.</w:t>
      </w:r>
    </w:p>
    <w:p w14:paraId="6B6A6EB6" w14:textId="610133A1" w:rsidR="00EC46A9" w:rsidRPr="00D84360" w:rsidRDefault="00EC46A9" w:rsidP="00D84360">
      <w:pPr>
        <w:pStyle w:val="ListParagraph"/>
        <w:numPr>
          <w:ilvl w:val="0"/>
          <w:numId w:val="20"/>
        </w:numPr>
        <w:ind w:left="1068"/>
        <w:rPr>
          <w:rFonts w:asciiTheme="majorHAnsi" w:hAnsiTheme="majorHAnsi" w:cstheme="majorHAnsi"/>
          <w:sz w:val="16"/>
          <w:szCs w:val="16"/>
        </w:rPr>
      </w:pPr>
      <w:r>
        <w:rPr>
          <w:rFonts w:asciiTheme="majorHAnsi" w:hAnsiTheme="majorHAnsi" w:cstheme="majorHAnsi"/>
          <w:sz w:val="16"/>
          <w:szCs w:val="16"/>
        </w:rPr>
        <w:t>CVs can be delivered in English</w:t>
      </w:r>
    </w:p>
    <w:p w14:paraId="05B48A54" w14:textId="7C9E30A9" w:rsidR="00D84360" w:rsidRDefault="00D84360" w:rsidP="00D84360">
      <w:pPr>
        <w:pStyle w:val="ListParagraph"/>
        <w:rPr>
          <w:rFonts w:asciiTheme="majorHAnsi" w:hAnsiTheme="majorHAnsi" w:cstheme="majorHAnsi"/>
          <w:sz w:val="16"/>
          <w:szCs w:val="16"/>
          <w:lang w:val="en-GB"/>
        </w:rPr>
      </w:pPr>
    </w:p>
    <w:p w14:paraId="5BBDC7DE" w14:textId="2AEFDD11" w:rsidR="00D84360" w:rsidRDefault="00D84360" w:rsidP="00D84360">
      <w:pPr>
        <w:pStyle w:val="ListParagraph"/>
        <w:rPr>
          <w:rFonts w:asciiTheme="majorHAnsi" w:hAnsiTheme="majorHAnsi" w:cstheme="majorHAnsi"/>
          <w:sz w:val="16"/>
          <w:szCs w:val="16"/>
          <w:lang w:val="en-GB"/>
        </w:rPr>
      </w:pPr>
    </w:p>
    <w:p w14:paraId="4F00B070" w14:textId="687D9BAA" w:rsidR="000400FC" w:rsidRDefault="000400FC" w:rsidP="00D84360">
      <w:pPr>
        <w:pStyle w:val="ListParagraph"/>
        <w:rPr>
          <w:rFonts w:asciiTheme="majorHAnsi" w:hAnsiTheme="majorHAnsi" w:cstheme="majorHAnsi"/>
          <w:sz w:val="16"/>
          <w:szCs w:val="16"/>
          <w:lang w:val="en-GB"/>
        </w:rPr>
      </w:pPr>
    </w:p>
    <w:p w14:paraId="35C9C6F0" w14:textId="77777777" w:rsidR="000400FC" w:rsidRDefault="000400FC" w:rsidP="00D84360">
      <w:pPr>
        <w:pStyle w:val="ListParagraph"/>
        <w:rPr>
          <w:rFonts w:asciiTheme="majorHAnsi" w:hAnsiTheme="majorHAnsi" w:cstheme="majorHAnsi"/>
          <w:sz w:val="16"/>
          <w:szCs w:val="16"/>
          <w:lang w:val="en-GB"/>
        </w:rPr>
      </w:pPr>
    </w:p>
    <w:p w14:paraId="710FA8C5" w14:textId="00CA7126" w:rsidR="00D84360" w:rsidRDefault="00D84360" w:rsidP="00D84360">
      <w:pPr>
        <w:pStyle w:val="ListParagraph"/>
        <w:rPr>
          <w:rFonts w:asciiTheme="majorHAnsi" w:hAnsiTheme="majorHAnsi" w:cstheme="majorHAnsi"/>
          <w:sz w:val="16"/>
          <w:szCs w:val="16"/>
          <w:lang w:val="en-GB"/>
        </w:rPr>
      </w:pPr>
    </w:p>
    <w:p w14:paraId="716381B7" w14:textId="77777777" w:rsidR="00D84360" w:rsidRPr="00D84360" w:rsidRDefault="00D84360" w:rsidP="00D84360">
      <w:pPr>
        <w:pStyle w:val="ListParagraph"/>
        <w:rPr>
          <w:rFonts w:asciiTheme="majorHAnsi" w:hAnsiTheme="majorHAnsi" w:cstheme="majorHAnsi"/>
          <w:sz w:val="16"/>
          <w:szCs w:val="16"/>
          <w:lang w:val="en-GB"/>
        </w:rPr>
      </w:pPr>
    </w:p>
    <w:p w14:paraId="1E804BB4" w14:textId="2859B8B8" w:rsidR="00BD0B89" w:rsidRPr="00BD0B89" w:rsidRDefault="008A26CE" w:rsidP="00BD0B89">
      <w:pPr>
        <w:pStyle w:val="ListParagraph"/>
        <w:numPr>
          <w:ilvl w:val="0"/>
          <w:numId w:val="20"/>
        </w:numPr>
        <w:rPr>
          <w:sz w:val="16"/>
          <w:szCs w:val="16"/>
        </w:rPr>
      </w:pPr>
      <w:r w:rsidRPr="00BD0B89">
        <w:rPr>
          <w:sz w:val="16"/>
          <w:szCs w:val="16"/>
        </w:rPr>
        <w:t xml:space="preserve">The documents that have to be delivered electronically with the bid sheet through EOJN portal are marked with the </w:t>
      </w:r>
      <w:r w:rsidR="00BD0B89" w:rsidRPr="00BD0B89">
        <w:rPr>
          <w:b/>
          <w:sz w:val="16"/>
          <w:szCs w:val="16"/>
          <w:u w:val="single"/>
        </w:rPr>
        <w:t xml:space="preserve">Bold text with underline </w:t>
      </w:r>
      <w:r w:rsidR="00BD0B89" w:rsidRPr="00BD0B89">
        <w:rPr>
          <w:sz w:val="16"/>
          <w:szCs w:val="16"/>
        </w:rPr>
        <w:t>within the English version of the tender documentation</w:t>
      </w:r>
      <w:r w:rsidR="00F7354C">
        <w:rPr>
          <w:sz w:val="16"/>
          <w:szCs w:val="16"/>
        </w:rPr>
        <w:t xml:space="preserve">. Proof documents </w:t>
      </w:r>
    </w:p>
    <w:p w14:paraId="70FF1BF3" w14:textId="3102C4B1" w:rsidR="00B6107E" w:rsidRDefault="00B6107E" w:rsidP="00B6107E">
      <w:pPr>
        <w:pStyle w:val="ListParagraph"/>
        <w:numPr>
          <w:ilvl w:val="0"/>
          <w:numId w:val="20"/>
        </w:numPr>
        <w:ind w:right="340"/>
        <w:jc w:val="both"/>
        <w:rPr>
          <w:rFonts w:cstheme="minorHAnsi"/>
          <w:sz w:val="16"/>
          <w:szCs w:val="16"/>
        </w:rPr>
      </w:pPr>
      <w:r w:rsidRPr="00B6107E">
        <w:rPr>
          <w:rFonts w:cstheme="minorHAnsi"/>
          <w:sz w:val="16"/>
          <w:szCs w:val="16"/>
          <w:lang w:val="en-GB"/>
        </w:rPr>
        <w:t>Tender prices must be denominated in EUR</w:t>
      </w:r>
      <w:r w:rsidRPr="00B6107E">
        <w:rPr>
          <w:rFonts w:cstheme="minorHAnsi"/>
          <w:sz w:val="16"/>
          <w:szCs w:val="16"/>
        </w:rPr>
        <w:t xml:space="preserve"> </w:t>
      </w:r>
    </w:p>
    <w:p w14:paraId="26AB0BDB" w14:textId="7249B610" w:rsidR="009A02BB" w:rsidRDefault="009A02BB" w:rsidP="009A02BB">
      <w:pPr>
        <w:pStyle w:val="ListParagraph"/>
        <w:numPr>
          <w:ilvl w:val="0"/>
          <w:numId w:val="20"/>
        </w:numPr>
        <w:rPr>
          <w:b/>
          <w:sz w:val="16"/>
          <w:szCs w:val="16"/>
        </w:rPr>
      </w:pPr>
      <w:r w:rsidRPr="00EC46A9">
        <w:rPr>
          <w:b/>
          <w:sz w:val="16"/>
          <w:szCs w:val="16"/>
        </w:rPr>
        <w:t xml:space="preserve">Tender is to be made in Croatian </w:t>
      </w:r>
      <w:r w:rsidR="00EC46A9">
        <w:rPr>
          <w:b/>
          <w:sz w:val="16"/>
          <w:szCs w:val="16"/>
        </w:rPr>
        <w:t>language and the Latin script only</w:t>
      </w:r>
    </w:p>
    <w:p w14:paraId="3698E4BC" w14:textId="44064505" w:rsidR="00EC46A9" w:rsidRDefault="00EC46A9" w:rsidP="00EC46A9">
      <w:pPr>
        <w:pStyle w:val="ListParagraph"/>
        <w:numPr>
          <w:ilvl w:val="0"/>
          <w:numId w:val="20"/>
        </w:numPr>
        <w:rPr>
          <w:sz w:val="16"/>
          <w:szCs w:val="16"/>
          <w:u w:val="single"/>
        </w:rPr>
      </w:pPr>
      <w:r w:rsidRPr="00EC46A9">
        <w:rPr>
          <w:b/>
          <w:sz w:val="16"/>
          <w:szCs w:val="16"/>
        </w:rPr>
        <w:t>In case some of the documents and / or proofs requested by the tender documentation are in a foreign language, the economic operator may submit</w:t>
      </w:r>
      <w:r w:rsidR="00F7354C">
        <w:rPr>
          <w:b/>
          <w:sz w:val="16"/>
          <w:szCs w:val="16"/>
        </w:rPr>
        <w:t xml:space="preserve"> them in the Croatian language or </w:t>
      </w:r>
      <w:r w:rsidRPr="00EC46A9">
        <w:rPr>
          <w:b/>
          <w:sz w:val="16"/>
          <w:szCs w:val="16"/>
        </w:rPr>
        <w:t>English language</w:t>
      </w:r>
      <w:r>
        <w:rPr>
          <w:b/>
          <w:sz w:val="16"/>
          <w:szCs w:val="16"/>
        </w:rPr>
        <w:t xml:space="preserve">, </w:t>
      </w:r>
      <w:r w:rsidRPr="00EC46A9">
        <w:rPr>
          <w:sz w:val="16"/>
          <w:szCs w:val="16"/>
          <w:u w:val="single"/>
        </w:rPr>
        <w:t>i.e. CVs and supporting documents requested proofs can be delivered in English or in one of EU official languages.</w:t>
      </w:r>
    </w:p>
    <w:p w14:paraId="3F92A45D" w14:textId="39E14BCD" w:rsidR="00F7354C" w:rsidRPr="00F7354C" w:rsidRDefault="00F7354C" w:rsidP="00F7354C">
      <w:pPr>
        <w:pStyle w:val="ListParagraph"/>
        <w:numPr>
          <w:ilvl w:val="0"/>
          <w:numId w:val="20"/>
        </w:numPr>
        <w:rPr>
          <w:sz w:val="16"/>
          <w:szCs w:val="16"/>
        </w:rPr>
      </w:pPr>
      <w:r w:rsidRPr="00F7354C">
        <w:rPr>
          <w:b/>
          <w:i/>
          <w:sz w:val="16"/>
          <w:szCs w:val="16"/>
        </w:rPr>
        <w:t xml:space="preserve">PROOFS OF SUITABILITY </w:t>
      </w:r>
      <w:proofErr w:type="spellStart"/>
      <w:r w:rsidRPr="00F7354C">
        <w:rPr>
          <w:b/>
          <w:i/>
          <w:sz w:val="16"/>
          <w:szCs w:val="16"/>
        </w:rPr>
        <w:t>i.e</w:t>
      </w:r>
      <w:proofErr w:type="spellEnd"/>
      <w:r w:rsidRPr="00F7354C">
        <w:rPr>
          <w:b/>
          <w:i/>
          <w:sz w:val="16"/>
          <w:szCs w:val="16"/>
        </w:rPr>
        <w:t xml:space="preserve"> the documents requested in Section 4. SELECTION CRITERIA FOR ECONOMIC OPERATORS – don’t have to be attached to the tender as the submitted ESPD is a proof for their availability</w:t>
      </w:r>
      <w:r w:rsidRPr="00F7354C">
        <w:rPr>
          <w:sz w:val="16"/>
          <w:szCs w:val="16"/>
        </w:rPr>
        <w:t xml:space="preserve">, nevertheless </w:t>
      </w:r>
      <w:r>
        <w:rPr>
          <w:sz w:val="16"/>
          <w:szCs w:val="16"/>
        </w:rPr>
        <w:t>p</w:t>
      </w:r>
      <w:r w:rsidRPr="00F7354C">
        <w:rPr>
          <w:sz w:val="16"/>
          <w:szCs w:val="16"/>
        </w:rPr>
        <w:t>rior to the</w:t>
      </w:r>
      <w:r w:rsidRPr="00F7354C">
        <w:rPr>
          <w:sz w:val="16"/>
          <w:szCs w:val="16"/>
        </w:rPr>
        <w:t xml:space="preserve"> award</w:t>
      </w:r>
      <w:r w:rsidRPr="00F7354C">
        <w:rPr>
          <w:sz w:val="16"/>
          <w:szCs w:val="16"/>
        </w:rPr>
        <w:t xml:space="preserve"> decision, the central procurement body may ask the tenderer who submitted the most economically advantageous tender to submit supporting documents within a reasonable time</w:t>
      </w:r>
      <w:r w:rsidRPr="00F7354C">
        <w:rPr>
          <w:sz w:val="16"/>
          <w:szCs w:val="16"/>
        </w:rPr>
        <w:t xml:space="preserve"> designated in tender documentation</w:t>
      </w:r>
    </w:p>
    <w:p w14:paraId="10DA7F13" w14:textId="228BCFCC" w:rsidR="00EC46A9" w:rsidRPr="00EC46A9" w:rsidRDefault="00EC46A9" w:rsidP="00EC46A9">
      <w:pPr>
        <w:pStyle w:val="ListParagraph"/>
        <w:numPr>
          <w:ilvl w:val="0"/>
          <w:numId w:val="20"/>
        </w:numPr>
        <w:rPr>
          <w:sz w:val="16"/>
          <w:szCs w:val="16"/>
        </w:rPr>
      </w:pPr>
      <w:r w:rsidRPr="00EC46A9">
        <w:rPr>
          <w:sz w:val="16"/>
          <w:szCs w:val="16"/>
        </w:rPr>
        <w:t>The Contracting Body reserves the right to request the documents/proofs designated in the tender documentation to be delivered in Croatian language if necessary and the economic operator is obliged to submit the translation of the document / proof into the Croatian language performed by the authorized translator if requested.</w:t>
      </w:r>
    </w:p>
    <w:p w14:paraId="7A5DE980" w14:textId="755C9BE2" w:rsidR="00127A80" w:rsidRDefault="00127A80">
      <w:pPr>
        <w:rPr>
          <w:sz w:val="16"/>
          <w:szCs w:val="16"/>
        </w:rPr>
      </w:pPr>
      <w:bookmarkStart w:id="0" w:name="_GoBack"/>
      <w:bookmarkEnd w:id="0"/>
    </w:p>
    <w:p w14:paraId="7C33F4B8" w14:textId="70404355" w:rsidR="00127A80" w:rsidRDefault="00127A80" w:rsidP="00127A80">
      <w:pPr>
        <w:pStyle w:val="ListParagraph"/>
        <w:rPr>
          <w:sz w:val="16"/>
          <w:szCs w:val="16"/>
        </w:rPr>
      </w:pPr>
    </w:p>
    <w:p w14:paraId="6C6403E5" w14:textId="53F6574F" w:rsidR="00127A80" w:rsidRDefault="00127A80" w:rsidP="00127A80">
      <w:pPr>
        <w:pStyle w:val="ListParagraph"/>
        <w:rPr>
          <w:sz w:val="16"/>
          <w:szCs w:val="16"/>
        </w:rPr>
      </w:pPr>
    </w:p>
    <w:p w14:paraId="2C8059ED" w14:textId="77777777" w:rsidR="00127A80" w:rsidRPr="008A26CE" w:rsidRDefault="00127A80" w:rsidP="00127A80">
      <w:pPr>
        <w:pStyle w:val="ListParagraph"/>
        <w:rPr>
          <w:sz w:val="16"/>
          <w:szCs w:val="16"/>
        </w:rPr>
      </w:pPr>
    </w:p>
    <w:p w14:paraId="7CFB00E6" w14:textId="77777777" w:rsidR="002445FC" w:rsidRPr="002445FC" w:rsidRDefault="002445FC" w:rsidP="002445FC">
      <w:pPr>
        <w:pStyle w:val="ListParagraph"/>
      </w:pPr>
    </w:p>
    <w:sectPr w:rsidR="002445FC" w:rsidRPr="002445FC" w:rsidSect="009168F0">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ED48C" w14:textId="77777777" w:rsidR="000C6EE6" w:rsidRDefault="000C6EE6" w:rsidP="004B4734">
      <w:pPr>
        <w:spacing w:after="0" w:line="240" w:lineRule="auto"/>
      </w:pPr>
      <w:r>
        <w:separator/>
      </w:r>
    </w:p>
  </w:endnote>
  <w:endnote w:type="continuationSeparator" w:id="0">
    <w:p w14:paraId="741C6148" w14:textId="77777777" w:rsidR="000C6EE6" w:rsidRDefault="000C6EE6" w:rsidP="004B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F551" w14:textId="77777777" w:rsidR="000C6EE6" w:rsidRDefault="000C6EE6" w:rsidP="004B4734">
      <w:pPr>
        <w:spacing w:after="0" w:line="240" w:lineRule="auto"/>
      </w:pPr>
      <w:r>
        <w:separator/>
      </w:r>
    </w:p>
  </w:footnote>
  <w:footnote w:type="continuationSeparator" w:id="0">
    <w:p w14:paraId="151F4758" w14:textId="77777777" w:rsidR="000C6EE6" w:rsidRDefault="000C6EE6" w:rsidP="004B4734">
      <w:pPr>
        <w:spacing w:after="0" w:line="240" w:lineRule="auto"/>
      </w:pPr>
      <w:r>
        <w:continuationSeparator/>
      </w:r>
    </w:p>
  </w:footnote>
  <w:footnote w:id="1">
    <w:p w14:paraId="6A15D40D" w14:textId="77777777" w:rsidR="00B6107E" w:rsidRPr="004830CD" w:rsidRDefault="00B6107E" w:rsidP="00B6107E">
      <w:pPr>
        <w:pStyle w:val="FootnoteText"/>
        <w:rPr>
          <w:b/>
          <w:sz w:val="16"/>
          <w:szCs w:val="16"/>
          <w:lang w:val="en-GB"/>
        </w:rPr>
      </w:pPr>
      <w:r>
        <w:rPr>
          <w:rStyle w:val="FootnoteReference"/>
        </w:rPr>
        <w:footnoteRef/>
      </w:r>
      <w:r>
        <w:t xml:space="preserve"> </w:t>
      </w:r>
      <w:r w:rsidRPr="004830CD">
        <w:rPr>
          <w:b/>
          <w:sz w:val="12"/>
          <w:szCs w:val="12"/>
          <w:lang w:val="en-GB"/>
        </w:rPr>
        <w:t>Tender submission bundle has to be created via the Electronic Public Procurement Classifieds of the Republic of Croatia portal (EOJN RH) and according to the forms available at Electronic Public Procurement Classifieds of the Republic of Croatia (https://eojn.nn.hr/Oglasnik/)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AC5A" w14:textId="77777777" w:rsidR="000B0191" w:rsidRDefault="000B0191">
    <w:pPr>
      <w:pStyle w:val="Header"/>
    </w:pPr>
    <w:r w:rsidRPr="000B0191">
      <w:rPr>
        <w:noProof/>
      </w:rPr>
      <w:drawing>
        <wp:anchor distT="0" distB="0" distL="114300" distR="114300" simplePos="0" relativeHeight="251659264" behindDoc="1" locked="0" layoutInCell="1" allowOverlap="1" wp14:anchorId="7A6C56A6" wp14:editId="294521F5">
          <wp:simplePos x="0" y="0"/>
          <wp:positionH relativeFrom="page">
            <wp:align>right</wp:align>
          </wp:positionH>
          <wp:positionV relativeFrom="paragraph">
            <wp:posOffset>-466833</wp:posOffset>
          </wp:positionV>
          <wp:extent cx="7565366" cy="10696755"/>
          <wp:effectExtent l="0" t="0" r="0" b="0"/>
          <wp:wrapNone/>
          <wp:docPr id="1" name="Picture 1" descr="C:\Users\DRASKO~1\AppData\Local\Temp\Rar$DRa0.414\MEMO FORMATI\Memorandum Euroturtles 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SKO~1\AppData\Local\Temp\Rar$DRa0.414\MEMO FORMATI\Memorandum Euroturtles le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997" cy="10698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99D"/>
    <w:multiLevelType w:val="hybridMultilevel"/>
    <w:tmpl w:val="0A4C6C66"/>
    <w:lvl w:ilvl="0" w:tplc="EF5E6EB0">
      <w:start w:val="1"/>
      <w:numFmt w:val="decimal"/>
      <w:lvlText w:val="%1."/>
      <w:lvlJc w:val="left"/>
      <w:pPr>
        <w:ind w:left="360" w:hanging="360"/>
      </w:pPr>
      <w:rPr>
        <w:rFonts w:ascii="Arial" w:hAnsi="Arial" w:cs="Arial" w:hint="default"/>
        <w:b/>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918A6"/>
    <w:multiLevelType w:val="hybridMultilevel"/>
    <w:tmpl w:val="8AE8510C"/>
    <w:lvl w:ilvl="0" w:tplc="872289C6">
      <w:numFmt w:val="bullet"/>
      <w:lvlText w:val="-"/>
      <w:lvlJc w:val="left"/>
      <w:pPr>
        <w:ind w:left="720" w:hanging="360"/>
      </w:pPr>
      <w:rPr>
        <w:rFonts w:hint="default"/>
        <w:w w:val="92"/>
        <w:lang w:val="hr-HR" w:eastAsia="hr-HR" w:bidi="hr-H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63CC1"/>
    <w:multiLevelType w:val="hybridMultilevel"/>
    <w:tmpl w:val="EA6831B4"/>
    <w:lvl w:ilvl="0" w:tplc="041A0001">
      <w:start w:val="1"/>
      <w:numFmt w:val="bullet"/>
      <w:lvlText w:val=""/>
      <w:lvlJc w:val="left"/>
      <w:pPr>
        <w:ind w:left="720" w:hanging="360"/>
      </w:pPr>
      <w:rPr>
        <w:rFonts w:ascii="Symbol" w:hAnsi="Symbol" w:hint="default"/>
        <w:w w:val="92"/>
        <w:lang w:val="hr-HR" w:eastAsia="hr-HR" w:bidi="hr-HR"/>
      </w:rPr>
    </w:lvl>
    <w:lvl w:ilvl="1" w:tplc="872289C6">
      <w:numFmt w:val="bullet"/>
      <w:lvlText w:val="-"/>
      <w:lvlJc w:val="left"/>
      <w:pPr>
        <w:ind w:left="1440" w:hanging="360"/>
      </w:pPr>
      <w:rPr>
        <w:rFonts w:hint="default"/>
        <w:w w:val="92"/>
        <w:lang w:val="hr-HR" w:eastAsia="hr-HR" w:bidi="hr-H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3C8C"/>
    <w:multiLevelType w:val="hybridMultilevel"/>
    <w:tmpl w:val="B3A08E88"/>
    <w:lvl w:ilvl="0" w:tplc="51022926">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ED2981"/>
    <w:multiLevelType w:val="multilevel"/>
    <w:tmpl w:val="E4D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A59BB"/>
    <w:multiLevelType w:val="hybridMultilevel"/>
    <w:tmpl w:val="271EEC26"/>
    <w:lvl w:ilvl="0" w:tplc="51022926">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D71B59"/>
    <w:multiLevelType w:val="hybridMultilevel"/>
    <w:tmpl w:val="CECCE052"/>
    <w:lvl w:ilvl="0" w:tplc="51022926">
      <w:start w:val="2"/>
      <w:numFmt w:val="bullet"/>
      <w:lvlText w:val="-"/>
      <w:lvlJc w:val="left"/>
      <w:pPr>
        <w:ind w:left="720" w:hanging="360"/>
      </w:pPr>
      <w:rPr>
        <w:rFonts w:ascii="Times New Roman" w:eastAsiaTheme="minorEastAsia" w:hAnsi="Times New Roman" w:cs="Times New Roman" w:hint="default"/>
      </w:rPr>
    </w:lvl>
    <w:lvl w:ilvl="1" w:tplc="51022926">
      <w:start w:val="2"/>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09192C"/>
    <w:multiLevelType w:val="hybridMultilevel"/>
    <w:tmpl w:val="6128B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12051"/>
    <w:multiLevelType w:val="hybridMultilevel"/>
    <w:tmpl w:val="EDBA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E0605"/>
    <w:multiLevelType w:val="hybridMultilevel"/>
    <w:tmpl w:val="8240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4350C"/>
    <w:multiLevelType w:val="hybridMultilevel"/>
    <w:tmpl w:val="8266F36A"/>
    <w:lvl w:ilvl="0" w:tplc="51022926">
      <w:start w:val="2"/>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0F3A13"/>
    <w:multiLevelType w:val="multilevel"/>
    <w:tmpl w:val="4326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F2205"/>
    <w:multiLevelType w:val="hybridMultilevel"/>
    <w:tmpl w:val="FC2234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307AE3"/>
    <w:multiLevelType w:val="hybridMultilevel"/>
    <w:tmpl w:val="4CA0ED82"/>
    <w:lvl w:ilvl="0" w:tplc="041A0001">
      <w:start w:val="1"/>
      <w:numFmt w:val="bullet"/>
      <w:lvlText w:val=""/>
      <w:lvlJc w:val="left"/>
      <w:pPr>
        <w:ind w:left="720" w:hanging="360"/>
      </w:pPr>
      <w:rPr>
        <w:rFonts w:ascii="Symbol" w:hAnsi="Symbol" w:hint="default"/>
        <w:w w:val="92"/>
        <w:lang w:val="hr-HR" w:eastAsia="hr-HR" w:bidi="hr-HR"/>
      </w:rPr>
    </w:lvl>
    <w:lvl w:ilvl="1" w:tplc="872289C6">
      <w:numFmt w:val="bullet"/>
      <w:lvlText w:val="-"/>
      <w:lvlJc w:val="left"/>
      <w:pPr>
        <w:ind w:left="1440" w:hanging="360"/>
      </w:pPr>
      <w:rPr>
        <w:rFonts w:hint="default"/>
        <w:w w:val="92"/>
        <w:lang w:val="hr-HR" w:eastAsia="hr-HR" w:bidi="hr-H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7F3E"/>
    <w:multiLevelType w:val="hybridMultilevel"/>
    <w:tmpl w:val="9E08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53339"/>
    <w:multiLevelType w:val="hybridMultilevel"/>
    <w:tmpl w:val="A5843788"/>
    <w:lvl w:ilvl="0" w:tplc="51022926">
      <w:start w:val="2"/>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1A53AB"/>
    <w:multiLevelType w:val="hybridMultilevel"/>
    <w:tmpl w:val="FF70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5672E"/>
    <w:multiLevelType w:val="hybridMultilevel"/>
    <w:tmpl w:val="21229A1A"/>
    <w:lvl w:ilvl="0" w:tplc="51022926">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7F75CE1"/>
    <w:multiLevelType w:val="hybridMultilevel"/>
    <w:tmpl w:val="DE143B30"/>
    <w:lvl w:ilvl="0" w:tplc="041A0001">
      <w:start w:val="1"/>
      <w:numFmt w:val="bullet"/>
      <w:lvlText w:val=""/>
      <w:lvlJc w:val="left"/>
      <w:pPr>
        <w:ind w:left="720" w:hanging="360"/>
      </w:pPr>
      <w:rPr>
        <w:rFonts w:ascii="Symbol" w:hAnsi="Symbol" w:hint="default"/>
        <w:w w:val="92"/>
        <w:lang w:val="hr-HR" w:eastAsia="hr-HR" w:bidi="hr-H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0281B"/>
    <w:multiLevelType w:val="hybridMultilevel"/>
    <w:tmpl w:val="E4CAC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45CC4"/>
    <w:multiLevelType w:val="hybridMultilevel"/>
    <w:tmpl w:val="3DDA3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E399B"/>
    <w:multiLevelType w:val="hybridMultilevel"/>
    <w:tmpl w:val="C910DD2C"/>
    <w:lvl w:ilvl="0" w:tplc="61B6DC4A">
      <w:start w:val="1"/>
      <w:numFmt w:val="decimal"/>
      <w:lvlText w:val="%1."/>
      <w:lvlJc w:val="left"/>
      <w:pPr>
        <w:ind w:left="360" w:hanging="360"/>
      </w:pPr>
      <w:rPr>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15358E2"/>
    <w:multiLevelType w:val="hybridMultilevel"/>
    <w:tmpl w:val="6270F4D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F6A66"/>
    <w:multiLevelType w:val="hybridMultilevel"/>
    <w:tmpl w:val="1D5480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AA68F1"/>
    <w:multiLevelType w:val="hybridMultilevel"/>
    <w:tmpl w:val="EC2CDC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2"/>
  </w:num>
  <w:num w:numId="5">
    <w:abstractNumId w:val="23"/>
  </w:num>
  <w:num w:numId="6">
    <w:abstractNumId w:val="10"/>
  </w:num>
  <w:num w:numId="7">
    <w:abstractNumId w:val="3"/>
  </w:num>
  <w:num w:numId="8">
    <w:abstractNumId w:val="5"/>
  </w:num>
  <w:num w:numId="9">
    <w:abstractNumId w:val="17"/>
  </w:num>
  <w:num w:numId="10">
    <w:abstractNumId w:val="6"/>
  </w:num>
  <w:num w:numId="11">
    <w:abstractNumId w:val="11"/>
  </w:num>
  <w:num w:numId="12">
    <w:abstractNumId w:val="4"/>
  </w:num>
  <w:num w:numId="13">
    <w:abstractNumId w:val="16"/>
  </w:num>
  <w:num w:numId="14">
    <w:abstractNumId w:val="19"/>
  </w:num>
  <w:num w:numId="15">
    <w:abstractNumId w:val="22"/>
  </w:num>
  <w:num w:numId="16">
    <w:abstractNumId w:val="14"/>
  </w:num>
  <w:num w:numId="17">
    <w:abstractNumId w:val="9"/>
  </w:num>
  <w:num w:numId="18">
    <w:abstractNumId w:val="8"/>
  </w:num>
  <w:num w:numId="19">
    <w:abstractNumId w:val="24"/>
  </w:num>
  <w:num w:numId="20">
    <w:abstractNumId w:val="20"/>
  </w:num>
  <w:num w:numId="21">
    <w:abstractNumId w:val="18"/>
  </w:num>
  <w:num w:numId="22">
    <w:abstractNumId w:val="13"/>
  </w:num>
  <w:num w:numId="23">
    <w:abstractNumId w:val="2"/>
  </w:num>
  <w:num w:numId="24">
    <w:abstractNumId w:val="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C2"/>
    <w:rsid w:val="00005071"/>
    <w:rsid w:val="000236F9"/>
    <w:rsid w:val="00027A42"/>
    <w:rsid w:val="000328AE"/>
    <w:rsid w:val="00034FC4"/>
    <w:rsid w:val="000400FC"/>
    <w:rsid w:val="00046EE2"/>
    <w:rsid w:val="0005111A"/>
    <w:rsid w:val="00051D0E"/>
    <w:rsid w:val="0006387B"/>
    <w:rsid w:val="00072071"/>
    <w:rsid w:val="000919C4"/>
    <w:rsid w:val="0009745A"/>
    <w:rsid w:val="000A1D7F"/>
    <w:rsid w:val="000B0191"/>
    <w:rsid w:val="000B2AF5"/>
    <w:rsid w:val="000B3A86"/>
    <w:rsid w:val="000C32CE"/>
    <w:rsid w:val="000C61D8"/>
    <w:rsid w:val="000C6EE6"/>
    <w:rsid w:val="000E031A"/>
    <w:rsid w:val="000E7D0F"/>
    <w:rsid w:val="00125239"/>
    <w:rsid w:val="00127A80"/>
    <w:rsid w:val="00130717"/>
    <w:rsid w:val="00137117"/>
    <w:rsid w:val="00144568"/>
    <w:rsid w:val="00155EFF"/>
    <w:rsid w:val="00172AC4"/>
    <w:rsid w:val="00185C12"/>
    <w:rsid w:val="001B1682"/>
    <w:rsid w:val="001B3047"/>
    <w:rsid w:val="001C048C"/>
    <w:rsid w:val="001D00BD"/>
    <w:rsid w:val="001D6845"/>
    <w:rsid w:val="0020462C"/>
    <w:rsid w:val="00224D0D"/>
    <w:rsid w:val="002445FC"/>
    <w:rsid w:val="00252E89"/>
    <w:rsid w:val="002530CC"/>
    <w:rsid w:val="002557C4"/>
    <w:rsid w:val="00274898"/>
    <w:rsid w:val="00300E50"/>
    <w:rsid w:val="003047D1"/>
    <w:rsid w:val="003151B2"/>
    <w:rsid w:val="00327D5B"/>
    <w:rsid w:val="0035428B"/>
    <w:rsid w:val="003653F7"/>
    <w:rsid w:val="003819D8"/>
    <w:rsid w:val="003A63DC"/>
    <w:rsid w:val="003D22AA"/>
    <w:rsid w:val="003D2CA0"/>
    <w:rsid w:val="003F1CB2"/>
    <w:rsid w:val="00402F4A"/>
    <w:rsid w:val="00412D56"/>
    <w:rsid w:val="0042583E"/>
    <w:rsid w:val="0043061C"/>
    <w:rsid w:val="00446B71"/>
    <w:rsid w:val="00464CD9"/>
    <w:rsid w:val="00471AD0"/>
    <w:rsid w:val="004771C2"/>
    <w:rsid w:val="00480B40"/>
    <w:rsid w:val="004830CD"/>
    <w:rsid w:val="004837EC"/>
    <w:rsid w:val="00495A49"/>
    <w:rsid w:val="004B4734"/>
    <w:rsid w:val="004C43D3"/>
    <w:rsid w:val="004C4E31"/>
    <w:rsid w:val="004C6D34"/>
    <w:rsid w:val="004E7D09"/>
    <w:rsid w:val="00513F87"/>
    <w:rsid w:val="00526D08"/>
    <w:rsid w:val="00530815"/>
    <w:rsid w:val="00531445"/>
    <w:rsid w:val="00552A77"/>
    <w:rsid w:val="00552ACA"/>
    <w:rsid w:val="00590514"/>
    <w:rsid w:val="0059170F"/>
    <w:rsid w:val="00594FAC"/>
    <w:rsid w:val="005A2484"/>
    <w:rsid w:val="005A6DBD"/>
    <w:rsid w:val="005B61C1"/>
    <w:rsid w:val="005B70CE"/>
    <w:rsid w:val="00623EFB"/>
    <w:rsid w:val="0062408A"/>
    <w:rsid w:val="0064500A"/>
    <w:rsid w:val="00651A3F"/>
    <w:rsid w:val="00652038"/>
    <w:rsid w:val="00670582"/>
    <w:rsid w:val="00672EAC"/>
    <w:rsid w:val="00691A1B"/>
    <w:rsid w:val="006A597D"/>
    <w:rsid w:val="006B3E2D"/>
    <w:rsid w:val="006C0D8E"/>
    <w:rsid w:val="006C14E6"/>
    <w:rsid w:val="006C6B91"/>
    <w:rsid w:val="006C769A"/>
    <w:rsid w:val="006D552D"/>
    <w:rsid w:val="006D6536"/>
    <w:rsid w:val="006F3C84"/>
    <w:rsid w:val="00701284"/>
    <w:rsid w:val="00706DBE"/>
    <w:rsid w:val="00721E91"/>
    <w:rsid w:val="00721F21"/>
    <w:rsid w:val="007562BC"/>
    <w:rsid w:val="0077430F"/>
    <w:rsid w:val="00776D84"/>
    <w:rsid w:val="00783D6F"/>
    <w:rsid w:val="007B2B62"/>
    <w:rsid w:val="007C1F8D"/>
    <w:rsid w:val="007C54FF"/>
    <w:rsid w:val="007F445F"/>
    <w:rsid w:val="00851526"/>
    <w:rsid w:val="008601EC"/>
    <w:rsid w:val="0087110F"/>
    <w:rsid w:val="00873212"/>
    <w:rsid w:val="008767D3"/>
    <w:rsid w:val="0088272E"/>
    <w:rsid w:val="00891D47"/>
    <w:rsid w:val="008A0FC2"/>
    <w:rsid w:val="008A26CE"/>
    <w:rsid w:val="008C62D8"/>
    <w:rsid w:val="008D4341"/>
    <w:rsid w:val="008D7994"/>
    <w:rsid w:val="008F6F7E"/>
    <w:rsid w:val="00900173"/>
    <w:rsid w:val="00903B00"/>
    <w:rsid w:val="009168F0"/>
    <w:rsid w:val="00926D67"/>
    <w:rsid w:val="00944EC9"/>
    <w:rsid w:val="0095241D"/>
    <w:rsid w:val="00970115"/>
    <w:rsid w:val="00996F78"/>
    <w:rsid w:val="009A02BB"/>
    <w:rsid w:val="009A0749"/>
    <w:rsid w:val="009B4A8E"/>
    <w:rsid w:val="009C4C0A"/>
    <w:rsid w:val="009D5169"/>
    <w:rsid w:val="009F1E04"/>
    <w:rsid w:val="00A052DC"/>
    <w:rsid w:val="00A06C8C"/>
    <w:rsid w:val="00A17E58"/>
    <w:rsid w:val="00A2061E"/>
    <w:rsid w:val="00A219C0"/>
    <w:rsid w:val="00A5474C"/>
    <w:rsid w:val="00A66397"/>
    <w:rsid w:val="00A82DE5"/>
    <w:rsid w:val="00A9344E"/>
    <w:rsid w:val="00A95A0B"/>
    <w:rsid w:val="00AA7300"/>
    <w:rsid w:val="00AA7880"/>
    <w:rsid w:val="00AA7BCF"/>
    <w:rsid w:val="00AA7E14"/>
    <w:rsid w:val="00AC1388"/>
    <w:rsid w:val="00AD39B6"/>
    <w:rsid w:val="00AD5225"/>
    <w:rsid w:val="00AE6A1E"/>
    <w:rsid w:val="00B010ED"/>
    <w:rsid w:val="00B04829"/>
    <w:rsid w:val="00B04A67"/>
    <w:rsid w:val="00B41BBC"/>
    <w:rsid w:val="00B5118F"/>
    <w:rsid w:val="00B6107E"/>
    <w:rsid w:val="00B70441"/>
    <w:rsid w:val="00B73180"/>
    <w:rsid w:val="00B802F4"/>
    <w:rsid w:val="00B8536B"/>
    <w:rsid w:val="00BA1E11"/>
    <w:rsid w:val="00BA411C"/>
    <w:rsid w:val="00BA43CD"/>
    <w:rsid w:val="00BC09A1"/>
    <w:rsid w:val="00BD0B89"/>
    <w:rsid w:val="00BF08D4"/>
    <w:rsid w:val="00BF4D69"/>
    <w:rsid w:val="00BF558C"/>
    <w:rsid w:val="00BF61B2"/>
    <w:rsid w:val="00BF6274"/>
    <w:rsid w:val="00C03373"/>
    <w:rsid w:val="00C077F3"/>
    <w:rsid w:val="00C103C7"/>
    <w:rsid w:val="00C25892"/>
    <w:rsid w:val="00C277E3"/>
    <w:rsid w:val="00C3031D"/>
    <w:rsid w:val="00C346B2"/>
    <w:rsid w:val="00C625E6"/>
    <w:rsid w:val="00C63C8A"/>
    <w:rsid w:val="00C6495E"/>
    <w:rsid w:val="00C955C2"/>
    <w:rsid w:val="00C971B3"/>
    <w:rsid w:val="00CA1B1E"/>
    <w:rsid w:val="00CA7A64"/>
    <w:rsid w:val="00CC7907"/>
    <w:rsid w:val="00CE6D83"/>
    <w:rsid w:val="00D24D7D"/>
    <w:rsid w:val="00D43AF8"/>
    <w:rsid w:val="00D53E25"/>
    <w:rsid w:val="00D56B51"/>
    <w:rsid w:val="00D64406"/>
    <w:rsid w:val="00D7569F"/>
    <w:rsid w:val="00D84360"/>
    <w:rsid w:val="00D9069B"/>
    <w:rsid w:val="00DC47A0"/>
    <w:rsid w:val="00DC6F51"/>
    <w:rsid w:val="00DF08C6"/>
    <w:rsid w:val="00E11D92"/>
    <w:rsid w:val="00E12DF9"/>
    <w:rsid w:val="00E357C2"/>
    <w:rsid w:val="00E40F6C"/>
    <w:rsid w:val="00E56ECA"/>
    <w:rsid w:val="00E625EF"/>
    <w:rsid w:val="00E65CEC"/>
    <w:rsid w:val="00E773D7"/>
    <w:rsid w:val="00E81089"/>
    <w:rsid w:val="00EC46A9"/>
    <w:rsid w:val="00ED3F46"/>
    <w:rsid w:val="00EE2B69"/>
    <w:rsid w:val="00EE39FC"/>
    <w:rsid w:val="00F054F6"/>
    <w:rsid w:val="00F1665F"/>
    <w:rsid w:val="00F43C57"/>
    <w:rsid w:val="00F53F48"/>
    <w:rsid w:val="00F7354C"/>
    <w:rsid w:val="00F75DCF"/>
    <w:rsid w:val="00F86738"/>
    <w:rsid w:val="00F97D97"/>
    <w:rsid w:val="00FA4E35"/>
    <w:rsid w:val="00FC3E62"/>
    <w:rsid w:val="00FD09A2"/>
    <w:rsid w:val="00FF06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1C9"/>
  <w15:docId w15:val="{E1F77DF9-C4DD-4D9E-9DDC-A19D93B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4734"/>
  </w:style>
  <w:style w:type="paragraph" w:styleId="Footer">
    <w:name w:val="footer"/>
    <w:basedOn w:val="Normal"/>
    <w:link w:val="FooterChar"/>
    <w:uiPriority w:val="99"/>
    <w:unhideWhenUsed/>
    <w:rsid w:val="004B47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734"/>
  </w:style>
  <w:style w:type="paragraph" w:styleId="FootnoteText">
    <w:name w:val="footnote text"/>
    <w:basedOn w:val="Normal"/>
    <w:link w:val="FootnoteTextChar"/>
    <w:uiPriority w:val="99"/>
    <w:semiHidden/>
    <w:unhideWhenUsed/>
    <w:rsid w:val="00F867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738"/>
    <w:rPr>
      <w:sz w:val="20"/>
      <w:szCs w:val="20"/>
    </w:rPr>
  </w:style>
  <w:style w:type="character" w:styleId="FootnoteReference">
    <w:name w:val="footnote reference"/>
    <w:basedOn w:val="DefaultParagraphFont"/>
    <w:uiPriority w:val="99"/>
    <w:semiHidden/>
    <w:unhideWhenUsed/>
    <w:rsid w:val="00F86738"/>
    <w:rPr>
      <w:vertAlign w:val="superscript"/>
    </w:rPr>
  </w:style>
  <w:style w:type="paragraph" w:customStyle="1" w:styleId="Default">
    <w:name w:val="Default"/>
    <w:rsid w:val="00F86738"/>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Hyperlink">
    <w:name w:val="Hyperlink"/>
    <w:basedOn w:val="DefaultParagraphFont"/>
    <w:uiPriority w:val="99"/>
    <w:unhideWhenUsed/>
    <w:rsid w:val="00F86738"/>
    <w:rPr>
      <w:color w:val="0000FF" w:themeColor="hyperlink"/>
      <w:u w:val="single"/>
    </w:rPr>
  </w:style>
  <w:style w:type="paragraph" w:styleId="ListParagraph">
    <w:name w:val="List Paragraph"/>
    <w:basedOn w:val="Normal"/>
    <w:uiPriority w:val="34"/>
    <w:qFormat/>
    <w:rsid w:val="00C277E3"/>
    <w:pPr>
      <w:ind w:left="720"/>
      <w:contextualSpacing/>
    </w:pPr>
  </w:style>
  <w:style w:type="paragraph" w:styleId="NoSpacing">
    <w:name w:val="No Spacing"/>
    <w:uiPriority w:val="1"/>
    <w:qFormat/>
    <w:rsid w:val="000328AE"/>
    <w:pPr>
      <w:spacing w:after="0" w:line="240" w:lineRule="auto"/>
    </w:pPr>
    <w:rPr>
      <w:rFonts w:eastAsiaTheme="minorHAnsi"/>
      <w:lang w:val="hr-HR"/>
    </w:rPr>
  </w:style>
  <w:style w:type="paragraph" w:styleId="BodyText">
    <w:name w:val="Body Text"/>
    <w:basedOn w:val="Normal"/>
    <w:link w:val="BodyTextChar"/>
    <w:uiPriority w:val="1"/>
    <w:qFormat/>
    <w:rsid w:val="004C4E31"/>
    <w:pPr>
      <w:widowControl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C4E31"/>
    <w:rPr>
      <w:rFonts w:ascii="Cambria" w:eastAsia="Cambria" w:hAnsi="Cambria" w:cs="Cambria"/>
    </w:rPr>
  </w:style>
  <w:style w:type="character" w:styleId="CommentReference">
    <w:name w:val="annotation reference"/>
    <w:basedOn w:val="DefaultParagraphFont"/>
    <w:uiPriority w:val="99"/>
    <w:unhideWhenUsed/>
    <w:rsid w:val="00E56ECA"/>
    <w:rPr>
      <w:sz w:val="16"/>
      <w:szCs w:val="16"/>
    </w:rPr>
  </w:style>
  <w:style w:type="paragraph" w:styleId="CommentText">
    <w:name w:val="annotation text"/>
    <w:basedOn w:val="Normal"/>
    <w:link w:val="CommentTextChar"/>
    <w:semiHidden/>
    <w:unhideWhenUsed/>
    <w:rsid w:val="00E56ECA"/>
    <w:pPr>
      <w:spacing w:line="240" w:lineRule="auto"/>
    </w:pPr>
    <w:rPr>
      <w:sz w:val="20"/>
      <w:szCs w:val="20"/>
    </w:rPr>
  </w:style>
  <w:style w:type="character" w:customStyle="1" w:styleId="CommentTextChar">
    <w:name w:val="Comment Text Char"/>
    <w:basedOn w:val="DefaultParagraphFont"/>
    <w:link w:val="CommentText"/>
    <w:semiHidden/>
    <w:rsid w:val="00E56ECA"/>
    <w:rPr>
      <w:sz w:val="20"/>
      <w:szCs w:val="20"/>
    </w:rPr>
  </w:style>
  <w:style w:type="paragraph" w:styleId="CommentSubject">
    <w:name w:val="annotation subject"/>
    <w:basedOn w:val="CommentText"/>
    <w:next w:val="CommentText"/>
    <w:link w:val="CommentSubjectChar"/>
    <w:uiPriority w:val="99"/>
    <w:semiHidden/>
    <w:unhideWhenUsed/>
    <w:rsid w:val="00E56ECA"/>
    <w:rPr>
      <w:b/>
      <w:bCs/>
    </w:rPr>
  </w:style>
  <w:style w:type="character" w:customStyle="1" w:styleId="CommentSubjectChar">
    <w:name w:val="Comment Subject Char"/>
    <w:basedOn w:val="CommentTextChar"/>
    <w:link w:val="CommentSubject"/>
    <w:uiPriority w:val="99"/>
    <w:semiHidden/>
    <w:rsid w:val="00E56ECA"/>
    <w:rPr>
      <w:b/>
      <w:bCs/>
      <w:sz w:val="20"/>
      <w:szCs w:val="20"/>
    </w:rPr>
  </w:style>
  <w:style w:type="paragraph" w:styleId="BalloonText">
    <w:name w:val="Balloon Text"/>
    <w:basedOn w:val="Normal"/>
    <w:link w:val="BalloonTextChar"/>
    <w:uiPriority w:val="99"/>
    <w:semiHidden/>
    <w:unhideWhenUsed/>
    <w:rsid w:val="00E56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CA"/>
    <w:rPr>
      <w:rFonts w:ascii="Segoe UI" w:hAnsi="Segoe UI" w:cs="Segoe UI"/>
      <w:sz w:val="18"/>
      <w:szCs w:val="18"/>
    </w:rPr>
  </w:style>
  <w:style w:type="character" w:styleId="FollowedHyperlink">
    <w:name w:val="FollowedHyperlink"/>
    <w:basedOn w:val="DefaultParagraphFont"/>
    <w:uiPriority w:val="99"/>
    <w:semiHidden/>
    <w:unhideWhenUsed/>
    <w:rsid w:val="00590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6218">
      <w:bodyDiv w:val="1"/>
      <w:marLeft w:val="0"/>
      <w:marRight w:val="0"/>
      <w:marTop w:val="0"/>
      <w:marBottom w:val="0"/>
      <w:divBdr>
        <w:top w:val="none" w:sz="0" w:space="0" w:color="auto"/>
        <w:left w:val="none" w:sz="0" w:space="0" w:color="auto"/>
        <w:bottom w:val="none" w:sz="0" w:space="0" w:color="auto"/>
        <w:right w:val="none" w:sz="0" w:space="0" w:color="auto"/>
      </w:divBdr>
    </w:div>
    <w:div w:id="15041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ojn.nn.hr/Oglasnik/" TargetMode="External"/><Relationship Id="rId13" Type="http://schemas.openxmlformats.org/officeDocument/2006/relationships/hyperlink" Target="https://eojn.nn.hr/Oglasnik/" TargetMode="External"/><Relationship Id="rId18" Type="http://schemas.openxmlformats.org/officeDocument/2006/relationships/hyperlink" Target="https://help.nn.hr/support/solutions/articles/12000043401--kreiranje-e-espd-odgovora-ponuditelji-natjecatelji" TargetMode="External"/><Relationship Id="rId3" Type="http://schemas.openxmlformats.org/officeDocument/2006/relationships/styles" Target="styles.xml"/><Relationship Id="rId21" Type="http://schemas.openxmlformats.org/officeDocument/2006/relationships/hyperlink" Target="https://eojn.nn.hr/Oglasnik/" TargetMode="External"/><Relationship Id="rId7" Type="http://schemas.openxmlformats.org/officeDocument/2006/relationships/endnotes" Target="endnotes.xml"/><Relationship Id="rId12" Type="http://schemas.openxmlformats.org/officeDocument/2006/relationships/hyperlink" Target="https://www.euroturtles.eu/" TargetMode="External"/><Relationship Id="rId17" Type="http://schemas.openxmlformats.org/officeDocument/2006/relationships/hyperlink" Target="https://help.nn.hr/support/solutions/articles/12000012048-i-want-to-see-your-whole-site-in-english" TargetMode="External"/><Relationship Id="rId2" Type="http://schemas.openxmlformats.org/officeDocument/2006/relationships/numbering" Target="numbering.xml"/><Relationship Id="rId16" Type="http://schemas.openxmlformats.org/officeDocument/2006/relationships/hyperlink" Target="https://help.nn.hr/support/solutions/folders/5000034778" TargetMode="External"/><Relationship Id="rId20"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turtles.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lp.nn.hr/solution/articles/5000008812-i-need-to-download-tender-documentation-how-do-i" TargetMode="External"/><Relationship Id="rId23" Type="http://schemas.openxmlformats.org/officeDocument/2006/relationships/fontTable" Target="fontTable.xml"/><Relationship Id="rId10" Type="http://schemas.openxmlformats.org/officeDocument/2006/relationships/hyperlink" Target="http://ec.europa.eu/environment/life/toolkit/pmtools/life2014_2020/documents/LIFE2015_Model_Grant_Agreement.pdf" TargetMode="External"/><Relationship Id="rId19" Type="http://schemas.openxmlformats.org/officeDocument/2006/relationships/hyperlink" Target="http://ec.europa.eu/DocsRoom/documents/17242" TargetMode="External"/><Relationship Id="rId4" Type="http://schemas.openxmlformats.org/officeDocument/2006/relationships/settings" Target="settings.xml"/><Relationship Id="rId9" Type="http://schemas.openxmlformats.org/officeDocument/2006/relationships/hyperlink" Target="https://www.euroturtles.eu/" TargetMode="External"/><Relationship Id="rId14" Type="http://schemas.openxmlformats.org/officeDocument/2006/relationships/hyperlink" Target="https://eojn.nn.hr/Oglasn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0A37C-1012-4E40-8858-103C8230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5</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dvuljanko</dc:creator>
  <cp:lastModifiedBy>Dario Vuljanko</cp:lastModifiedBy>
  <cp:revision>50</cp:revision>
  <dcterms:created xsi:type="dcterms:W3CDTF">2017-03-14T09:57:00Z</dcterms:created>
  <dcterms:modified xsi:type="dcterms:W3CDTF">2019-01-15T11:59:00Z</dcterms:modified>
</cp:coreProperties>
</file>